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5EF6E" w14:textId="77777777" w:rsidR="00C675C0" w:rsidRDefault="00C675C0" w:rsidP="00C675C0">
      <w:pPr>
        <w:ind w:left="720" w:hanging="720"/>
        <w:rPr>
          <w:rFonts w:ascii="Arial" w:hAnsi="Arial" w:cs="Arial"/>
          <w:color w:val="000000" w:themeColor="text1"/>
          <w:sz w:val="20"/>
        </w:rPr>
      </w:pPr>
      <w:r w:rsidRPr="00AC552C">
        <w:rPr>
          <w:rFonts w:ascii="Arial" w:eastAsiaTheme="minorEastAsia" w:hAnsi="Arial" w:cs="Times New Roman (Arabic)"/>
          <w:noProof/>
          <w:color w:val="000000" w:themeColor="text1"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161CB298" wp14:editId="181AB74B">
            <wp:simplePos x="0" y="0"/>
            <wp:positionH relativeFrom="column">
              <wp:posOffset>2108835</wp:posOffset>
            </wp:positionH>
            <wp:positionV relativeFrom="paragraph">
              <wp:posOffset>-409575</wp:posOffset>
            </wp:positionV>
            <wp:extent cx="1609090" cy="539750"/>
            <wp:effectExtent l="0" t="0" r="0" b="0"/>
            <wp:wrapTight wrapText="bothSides">
              <wp:wrapPolygon edited="0">
                <wp:start x="0" y="0"/>
                <wp:lineTo x="0" y="20329"/>
                <wp:lineTo x="21140" y="20329"/>
                <wp:lineTo x="21140" y="0"/>
                <wp:lineTo x="0" y="0"/>
              </wp:wrapPolygon>
            </wp:wrapTight>
            <wp:docPr id="2" name="" descr="ALP Logo Triangl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 Logo Triangles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5397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71C04" w14:textId="01EF3C96" w:rsidR="005B387B" w:rsidRPr="00C675C0" w:rsidRDefault="00585A91" w:rsidP="00C675C0">
      <w:pPr>
        <w:jc w:val="center"/>
        <w:rPr>
          <w:rFonts w:ascii="Arial" w:hAnsi="Arial" w:cs="Arial"/>
          <w:color w:val="000000" w:themeColor="text1"/>
          <w:sz w:val="20"/>
        </w:rPr>
      </w:pPr>
      <w:r w:rsidRPr="00AC552C">
        <w:rPr>
          <w:rFonts w:ascii="Arial" w:eastAsiaTheme="minorEastAsia" w:hAnsi="Arial" w:cs="Times New Roman (Arabic)"/>
          <w:b/>
          <w:smallCaps/>
          <w:color w:val="000000" w:themeColor="text1"/>
          <w:sz w:val="20"/>
          <w:szCs w:val="24"/>
        </w:rPr>
        <w:t>Accelerated Learning Program</w:t>
      </w:r>
    </w:p>
    <w:p w14:paraId="6A6A728F" w14:textId="77777777" w:rsidR="005B387B" w:rsidRDefault="005B387B" w:rsidP="005B387B">
      <w:pPr>
        <w:pStyle w:val="entry"/>
        <w:ind w:left="0" w:firstLine="0"/>
        <w:rPr>
          <w:rFonts w:cs="Arial"/>
          <w:color w:val="000000" w:themeColor="text1"/>
          <w:sz w:val="20"/>
        </w:rPr>
      </w:pPr>
    </w:p>
    <w:p w14:paraId="111D76AB" w14:textId="77777777" w:rsidR="00CB7917" w:rsidRPr="00AC552C" w:rsidRDefault="00CB7917" w:rsidP="005B387B">
      <w:pPr>
        <w:pStyle w:val="entry"/>
        <w:ind w:left="0" w:firstLine="0"/>
        <w:rPr>
          <w:rFonts w:cs="Arial"/>
          <w:color w:val="000000" w:themeColor="text1"/>
          <w:sz w:val="20"/>
        </w:rPr>
      </w:pPr>
    </w:p>
    <w:p w14:paraId="10B9CAA1" w14:textId="1E7547AA" w:rsidR="005B387B" w:rsidRPr="00AC552C" w:rsidRDefault="005B387B" w:rsidP="005B387B">
      <w:pPr>
        <w:pStyle w:val="entry"/>
        <w:jc w:val="center"/>
        <w:rPr>
          <w:rFonts w:cs="Arial"/>
          <w:b/>
          <w:color w:val="000000" w:themeColor="text1"/>
          <w:sz w:val="20"/>
        </w:rPr>
      </w:pPr>
      <w:r w:rsidRPr="00AC552C">
        <w:rPr>
          <w:rFonts w:cs="Arial"/>
          <w:b/>
          <w:color w:val="000000" w:themeColor="text1"/>
          <w:sz w:val="20"/>
        </w:rPr>
        <w:t>Biblio</w:t>
      </w:r>
      <w:r w:rsidR="00D52BEE" w:rsidRPr="00AC552C">
        <w:rPr>
          <w:rFonts w:cs="Arial"/>
          <w:b/>
          <w:color w:val="000000" w:themeColor="text1"/>
          <w:sz w:val="20"/>
        </w:rPr>
        <w:t>g</w:t>
      </w:r>
      <w:r w:rsidRPr="00AC552C">
        <w:rPr>
          <w:rFonts w:cs="Arial"/>
          <w:b/>
          <w:color w:val="000000" w:themeColor="text1"/>
          <w:sz w:val="20"/>
        </w:rPr>
        <w:t xml:space="preserve">raphy on </w:t>
      </w:r>
      <w:r w:rsidR="0092171F">
        <w:rPr>
          <w:rFonts w:cs="Arial"/>
          <w:b/>
          <w:color w:val="000000" w:themeColor="text1"/>
          <w:sz w:val="20"/>
        </w:rPr>
        <w:t>Non-Cognitive Issues</w:t>
      </w:r>
    </w:p>
    <w:p w14:paraId="6C078AE3" w14:textId="77777777" w:rsidR="007C3F81" w:rsidRPr="00AC552C" w:rsidRDefault="007C3F81" w:rsidP="004973E3">
      <w:pPr>
        <w:pStyle w:val="entry"/>
        <w:ind w:left="0" w:firstLine="0"/>
        <w:rPr>
          <w:rFonts w:cs="Arial"/>
          <w:color w:val="000000" w:themeColor="text1"/>
          <w:sz w:val="20"/>
        </w:rPr>
      </w:pPr>
    </w:p>
    <w:p w14:paraId="73A81B19" w14:textId="77777777" w:rsidR="006C67A5" w:rsidRPr="00AC552C" w:rsidRDefault="006C67A5" w:rsidP="005B387B">
      <w:pPr>
        <w:pStyle w:val="entry"/>
        <w:rPr>
          <w:rFonts w:cs="Arial"/>
          <w:b/>
          <w:color w:val="000000" w:themeColor="text1"/>
          <w:sz w:val="20"/>
        </w:rPr>
      </w:pPr>
    </w:p>
    <w:p w14:paraId="4A2AFBBA" w14:textId="4DE917AE" w:rsidR="0081008F" w:rsidRPr="0081008F" w:rsidRDefault="0081008F" w:rsidP="00C675C0">
      <w:pPr>
        <w:pStyle w:val="entry"/>
        <w:ind w:hanging="716"/>
        <w:contextualSpacing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 xml:space="preserve">Ambrose, Susan A. et al.  </w:t>
      </w:r>
      <w:r>
        <w:rPr>
          <w:rFonts w:cs="Arial"/>
          <w:i/>
          <w:color w:val="000000" w:themeColor="text1"/>
          <w:sz w:val="20"/>
        </w:rPr>
        <w:t>How Learning Works: Seven Research-Based Principles for Smart Teaching</w:t>
      </w:r>
      <w:r>
        <w:rPr>
          <w:rFonts w:cs="Arial"/>
          <w:color w:val="000000" w:themeColor="text1"/>
          <w:sz w:val="20"/>
        </w:rPr>
        <w:t>.  San Francisco: Josey-Bass, 2010.</w:t>
      </w:r>
    </w:p>
    <w:p w14:paraId="6E07F213" w14:textId="77777777" w:rsidR="0081008F" w:rsidRDefault="0081008F" w:rsidP="00C675C0">
      <w:pPr>
        <w:pStyle w:val="entry"/>
        <w:ind w:hanging="716"/>
        <w:contextualSpacing/>
        <w:rPr>
          <w:rFonts w:cs="Arial"/>
          <w:color w:val="000000" w:themeColor="text1"/>
          <w:sz w:val="20"/>
        </w:rPr>
      </w:pPr>
    </w:p>
    <w:p w14:paraId="3CA36B82" w14:textId="0F625138" w:rsidR="0093078C" w:rsidRDefault="0093078C" w:rsidP="00C675C0">
      <w:pPr>
        <w:pStyle w:val="entry"/>
        <w:ind w:hanging="716"/>
        <w:contextualSpacing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 xml:space="preserve">Becker, Karen A., Karla Krodel, and Bethanie Tucker.  </w:t>
      </w:r>
      <w:r>
        <w:rPr>
          <w:rFonts w:cs="Arial"/>
          <w:i/>
          <w:color w:val="000000" w:themeColor="text1"/>
          <w:sz w:val="20"/>
        </w:rPr>
        <w:t>Understanding and Engaging Under-Resourced Students</w:t>
      </w:r>
      <w:r>
        <w:rPr>
          <w:rFonts w:cs="Arial"/>
          <w:color w:val="000000" w:themeColor="text1"/>
          <w:sz w:val="20"/>
        </w:rPr>
        <w:t>. Highlands, TX: Aha! Process, Inc., 2009.</w:t>
      </w:r>
    </w:p>
    <w:p w14:paraId="1BD7D810" w14:textId="77777777" w:rsidR="0093078C" w:rsidRPr="0093078C" w:rsidRDefault="0093078C" w:rsidP="00C675C0">
      <w:pPr>
        <w:pStyle w:val="entry"/>
        <w:ind w:hanging="716"/>
        <w:contextualSpacing/>
        <w:rPr>
          <w:rFonts w:cs="Arial"/>
          <w:color w:val="000000" w:themeColor="text1"/>
          <w:sz w:val="20"/>
        </w:rPr>
      </w:pPr>
    </w:p>
    <w:p w14:paraId="013E58CC" w14:textId="1B482044" w:rsidR="00ED721F" w:rsidRPr="00AC552C" w:rsidRDefault="00ED721F" w:rsidP="00C675C0">
      <w:pPr>
        <w:pStyle w:val="entry"/>
        <w:ind w:hanging="716"/>
        <w:contextualSpacing/>
        <w:rPr>
          <w:rFonts w:cs="Arial"/>
          <w:color w:val="000000" w:themeColor="text1"/>
          <w:sz w:val="20"/>
        </w:rPr>
      </w:pPr>
      <w:r w:rsidRPr="00AC552C">
        <w:rPr>
          <w:rFonts w:cs="Arial"/>
          <w:color w:val="000000" w:themeColor="text1"/>
          <w:sz w:val="20"/>
        </w:rPr>
        <w:t xml:space="preserve">Cox, Rebecca D. </w:t>
      </w:r>
      <w:r w:rsidRPr="00AC552C">
        <w:rPr>
          <w:rFonts w:cs="Arial"/>
          <w:i/>
          <w:color w:val="000000" w:themeColor="text1"/>
          <w:sz w:val="20"/>
        </w:rPr>
        <w:t xml:space="preserve">The College Fear Factor: How Students and Professors Misunderstand One Another. </w:t>
      </w:r>
      <w:r w:rsidRPr="00AC552C">
        <w:rPr>
          <w:rFonts w:cs="Arial"/>
          <w:color w:val="000000" w:themeColor="text1"/>
          <w:sz w:val="20"/>
        </w:rPr>
        <w:t>Cambridge, MA: Harvard UP. 2009.</w:t>
      </w:r>
    </w:p>
    <w:p w14:paraId="64B13C8B" w14:textId="77777777" w:rsidR="00ED721F" w:rsidRPr="00AC552C" w:rsidRDefault="00ED721F" w:rsidP="00C675C0">
      <w:pPr>
        <w:pStyle w:val="entry"/>
        <w:ind w:hanging="716"/>
        <w:contextualSpacing/>
        <w:rPr>
          <w:rFonts w:cs="Arial"/>
          <w:color w:val="000000" w:themeColor="text1"/>
          <w:sz w:val="20"/>
        </w:rPr>
      </w:pPr>
    </w:p>
    <w:p w14:paraId="7E6C8D4A" w14:textId="3533E1DF" w:rsidR="00ED721F" w:rsidRPr="00AC552C" w:rsidRDefault="00ED721F" w:rsidP="00C675C0">
      <w:pPr>
        <w:pStyle w:val="entry"/>
        <w:ind w:hanging="716"/>
        <w:contextualSpacing/>
        <w:rPr>
          <w:rFonts w:cs="Arial"/>
          <w:color w:val="000000" w:themeColor="text1"/>
          <w:sz w:val="20"/>
        </w:rPr>
      </w:pPr>
      <w:r w:rsidRPr="00AC552C">
        <w:rPr>
          <w:rFonts w:cs="Arial"/>
          <w:color w:val="000000" w:themeColor="text1"/>
          <w:sz w:val="20"/>
        </w:rPr>
        <w:t xml:space="preserve">DeParle, Jason.  “For Poor, Leap to College Often Ends in a Hard Fall.” </w:t>
      </w:r>
      <w:r w:rsidRPr="00AC552C">
        <w:rPr>
          <w:rFonts w:cs="Arial"/>
          <w:i/>
          <w:color w:val="000000" w:themeColor="text1"/>
          <w:sz w:val="20"/>
        </w:rPr>
        <w:t xml:space="preserve">New York Times </w:t>
      </w:r>
      <w:r w:rsidRPr="00AC552C">
        <w:rPr>
          <w:rFonts w:cs="Arial"/>
          <w:color w:val="000000" w:themeColor="text1"/>
          <w:sz w:val="20"/>
        </w:rPr>
        <w:t>22 Dec. 2012.</w:t>
      </w:r>
    </w:p>
    <w:p w14:paraId="4FE13318" w14:textId="77777777" w:rsidR="00ED721F" w:rsidRPr="00AC552C" w:rsidRDefault="00ED721F" w:rsidP="00C675C0">
      <w:pPr>
        <w:pStyle w:val="entry"/>
        <w:rPr>
          <w:rFonts w:cs="Arial"/>
          <w:b/>
          <w:color w:val="000000" w:themeColor="text1"/>
          <w:sz w:val="20"/>
        </w:rPr>
      </w:pPr>
    </w:p>
    <w:p w14:paraId="0EB8B4E0" w14:textId="77777777" w:rsidR="00B12BA9" w:rsidRPr="00AC552C" w:rsidRDefault="00B12BA9" w:rsidP="00C675C0">
      <w:pPr>
        <w:pStyle w:val="item"/>
        <w:ind w:left="720"/>
        <w:rPr>
          <w:rStyle w:val="IntenseEmphasis"/>
          <w:rFonts w:eastAsiaTheme="minorEastAsia"/>
          <w:b w:val="0"/>
          <w:i w:val="0"/>
          <w:color w:val="000000" w:themeColor="text1"/>
        </w:rPr>
      </w:pPr>
      <w:r w:rsidRPr="00AC552C">
        <w:rPr>
          <w:rStyle w:val="IntenseEmphasis"/>
          <w:rFonts w:eastAsiaTheme="minorEastAsia"/>
          <w:b w:val="0"/>
          <w:i w:val="0"/>
          <w:color w:val="000000" w:themeColor="text1"/>
        </w:rPr>
        <w:t>Dweck, Carol.</w:t>
      </w:r>
      <w:r w:rsidRPr="00AC552C">
        <w:rPr>
          <w:rStyle w:val="IntenseEmphasis"/>
          <w:rFonts w:eastAsiaTheme="minorEastAsia"/>
          <w:color w:val="000000" w:themeColor="text1"/>
        </w:rPr>
        <w:t xml:space="preserve"> </w:t>
      </w:r>
      <w:r w:rsidRPr="00AC552C">
        <w:rPr>
          <w:rStyle w:val="IntenseEmphasis"/>
          <w:rFonts w:eastAsiaTheme="minorEastAsia"/>
          <w:b w:val="0"/>
          <w:color w:val="000000" w:themeColor="text1"/>
        </w:rPr>
        <w:t>Mindset: The New Psychology of Success</w:t>
      </w:r>
      <w:r w:rsidRPr="00AC552C">
        <w:rPr>
          <w:rStyle w:val="IntenseEmphasis"/>
          <w:rFonts w:eastAsiaTheme="minorEastAsia"/>
          <w:b w:val="0"/>
          <w:i w:val="0"/>
          <w:color w:val="000000" w:themeColor="text1"/>
        </w:rPr>
        <w:t>. New York: Ballantine, 2006.</w:t>
      </w:r>
    </w:p>
    <w:p w14:paraId="1C3AD651" w14:textId="77777777" w:rsidR="00B12BA9" w:rsidRPr="00AC552C" w:rsidRDefault="00B12BA9" w:rsidP="00C675C0">
      <w:pPr>
        <w:spacing w:after="200"/>
        <w:ind w:left="720"/>
        <w:contextualSpacing/>
        <w:rPr>
          <w:rFonts w:ascii="Arial" w:hAnsi="Arial" w:cs="Arial"/>
          <w:color w:val="000000" w:themeColor="text1"/>
          <w:sz w:val="20"/>
        </w:rPr>
      </w:pPr>
    </w:p>
    <w:p w14:paraId="7D459C98" w14:textId="1394F6F0" w:rsidR="00B12BA9" w:rsidRPr="00AC552C" w:rsidRDefault="00750FBD" w:rsidP="00C675C0">
      <w:pPr>
        <w:spacing w:after="200"/>
        <w:ind w:left="720" w:hanging="720"/>
        <w:contextualSpacing/>
        <w:rPr>
          <w:rFonts w:ascii="Arial" w:hAnsi="Arial" w:cs="Arial"/>
          <w:color w:val="000000" w:themeColor="text1"/>
          <w:sz w:val="20"/>
        </w:rPr>
      </w:pPr>
      <w:r w:rsidRPr="00AC552C">
        <w:rPr>
          <w:rFonts w:ascii="Arial" w:hAnsi="Arial" w:cs="Arial"/>
          <w:color w:val="000000" w:themeColor="text1"/>
          <w:sz w:val="20"/>
        </w:rPr>
        <w:t xml:space="preserve">Farrington, Camille A. et al.  “Teaching Adolescents to Become Learners: The Role of Noncognitive Factors in Shaping School Performance: A Critical Literature Review.” </w:t>
      </w:r>
      <w:hyperlink r:id="rId8" w:history="1">
        <w:r w:rsidR="00B12BA9" w:rsidRPr="00AC552C">
          <w:rPr>
            <w:rStyle w:val="Hyperlink"/>
            <w:rFonts w:ascii="Arial" w:hAnsi="Arial" w:cs="Arial"/>
            <w:color w:val="000000" w:themeColor="text1"/>
            <w:sz w:val="20"/>
          </w:rPr>
          <w:t>http://ccsr.uchicago.edu/sites/default/files/publications/Noncognitive%20Report.pdf</w:t>
        </w:r>
      </w:hyperlink>
    </w:p>
    <w:p w14:paraId="693A79C3" w14:textId="34355635" w:rsidR="007E3312" w:rsidRDefault="007E3312" w:rsidP="00C675C0">
      <w:pPr>
        <w:pStyle w:val="item"/>
        <w:ind w:left="720"/>
        <w:rPr>
          <w:rStyle w:val="IntenseEmphasis"/>
          <w:rFonts w:eastAsiaTheme="minorEastAsia"/>
          <w:b w:val="0"/>
          <w:i w:val="0"/>
          <w:color w:val="000000" w:themeColor="text1"/>
        </w:rPr>
      </w:pPr>
      <w:r>
        <w:rPr>
          <w:rStyle w:val="IntenseEmphasis"/>
          <w:rFonts w:eastAsiaTheme="minorEastAsia"/>
          <w:b w:val="0"/>
          <w:i w:val="0"/>
          <w:color w:val="000000" w:themeColor="text1"/>
        </w:rPr>
        <w:t xml:space="preserve">Flood Church, San Diego.  “The Marshmallow Experiment—Instant Gratification.” (video re-enactment of the Marshmallow Test) </w:t>
      </w:r>
      <w:r w:rsidRPr="007E3312">
        <w:rPr>
          <w:rStyle w:val="IntenseEmphasis"/>
          <w:rFonts w:eastAsiaTheme="minorEastAsia"/>
          <w:b w:val="0"/>
          <w:i w:val="0"/>
          <w:color w:val="000000" w:themeColor="text1"/>
        </w:rPr>
        <w:t>https://www.youtube.com/watch?v=Yo4WF3cSd9Q</w:t>
      </w:r>
    </w:p>
    <w:p w14:paraId="035E1BD7" w14:textId="77777777" w:rsidR="007E3312" w:rsidRDefault="007E3312" w:rsidP="00C675C0">
      <w:pPr>
        <w:pStyle w:val="item"/>
        <w:ind w:left="720"/>
        <w:rPr>
          <w:rStyle w:val="IntenseEmphasis"/>
          <w:rFonts w:eastAsiaTheme="minorEastAsia"/>
          <w:b w:val="0"/>
          <w:i w:val="0"/>
          <w:color w:val="000000" w:themeColor="text1"/>
        </w:rPr>
      </w:pPr>
    </w:p>
    <w:p w14:paraId="71A26DE0" w14:textId="56D9EC73" w:rsidR="00B12BA9" w:rsidRPr="00AC552C" w:rsidRDefault="00B12BA9" w:rsidP="00C675C0">
      <w:pPr>
        <w:pStyle w:val="item"/>
        <w:ind w:left="720"/>
        <w:rPr>
          <w:rFonts w:eastAsiaTheme="minorEastAsia"/>
          <w:bCs/>
          <w:iCs/>
          <w:color w:val="000000" w:themeColor="text1"/>
        </w:rPr>
      </w:pPr>
      <w:r w:rsidRPr="00AC552C">
        <w:rPr>
          <w:rStyle w:val="IntenseEmphasis"/>
          <w:rFonts w:eastAsiaTheme="minorEastAsia"/>
          <w:b w:val="0"/>
          <w:i w:val="0"/>
          <w:color w:val="000000" w:themeColor="text1"/>
        </w:rPr>
        <w:t xml:space="preserve">Gay, Geneva.  </w:t>
      </w:r>
      <w:r w:rsidRPr="00AC552C">
        <w:rPr>
          <w:rFonts w:eastAsiaTheme="minorEastAsia"/>
          <w:bCs/>
          <w:i/>
          <w:iCs/>
          <w:color w:val="000000" w:themeColor="text1"/>
        </w:rPr>
        <w:t>Culturally Responsive Teaching: Theory, Research and Practice</w:t>
      </w:r>
      <w:r w:rsidRPr="00AC552C">
        <w:rPr>
          <w:rFonts w:eastAsiaTheme="minorEastAsia"/>
          <w:bCs/>
          <w:iCs/>
          <w:color w:val="000000" w:themeColor="text1"/>
        </w:rPr>
        <w:t>. New York: Teachers College, 2010.</w:t>
      </w:r>
    </w:p>
    <w:p w14:paraId="0150CB54" w14:textId="77777777" w:rsidR="00B12BA9" w:rsidRPr="00AC552C" w:rsidRDefault="00B12BA9" w:rsidP="00C675C0">
      <w:pPr>
        <w:pStyle w:val="item"/>
        <w:ind w:left="720"/>
        <w:rPr>
          <w:rFonts w:eastAsiaTheme="minorEastAsia"/>
          <w:bCs/>
          <w:iCs/>
          <w:color w:val="000000" w:themeColor="text1"/>
        </w:rPr>
      </w:pPr>
    </w:p>
    <w:p w14:paraId="0AD8EF42" w14:textId="61B47895" w:rsidR="006750E8" w:rsidRPr="00AC552C" w:rsidRDefault="00585A91" w:rsidP="00C675C0">
      <w:pPr>
        <w:pStyle w:val="item"/>
        <w:ind w:left="720"/>
        <w:rPr>
          <w:rStyle w:val="Hyperlink"/>
          <w:color w:val="000000" w:themeColor="text1"/>
        </w:rPr>
      </w:pPr>
      <w:r w:rsidRPr="00AC552C">
        <w:rPr>
          <w:color w:val="000000" w:themeColor="text1"/>
        </w:rPr>
        <w:t>Hanford, Emily.  “Angela Duck</w:t>
      </w:r>
      <w:r w:rsidR="00312BA3" w:rsidRPr="00AC552C">
        <w:rPr>
          <w:color w:val="000000" w:themeColor="text1"/>
        </w:rPr>
        <w:t>wo</w:t>
      </w:r>
      <w:r w:rsidR="00750FBD" w:rsidRPr="00AC552C">
        <w:rPr>
          <w:color w:val="000000" w:themeColor="text1"/>
        </w:rPr>
        <w:t xml:space="preserve">rth and the Research on ‘Grit.’” </w:t>
      </w:r>
      <w:hyperlink r:id="rId9" w:history="1">
        <w:r w:rsidR="000834BD" w:rsidRPr="00AC552C">
          <w:rPr>
            <w:rStyle w:val="Hyperlink"/>
            <w:color w:val="000000" w:themeColor="text1"/>
          </w:rPr>
          <w:t>http://americanradioworks.publicradio.org/features/tomorrows-college/lectures/problem-with-lecturing.html</w:t>
        </w:r>
      </w:hyperlink>
    </w:p>
    <w:p w14:paraId="4CC85BB0" w14:textId="77777777" w:rsidR="006750E8" w:rsidRPr="00AC552C" w:rsidRDefault="006750E8" w:rsidP="00C675C0">
      <w:pPr>
        <w:pStyle w:val="item"/>
        <w:ind w:left="720"/>
        <w:rPr>
          <w:rStyle w:val="Hyperlink"/>
          <w:color w:val="000000" w:themeColor="text1"/>
        </w:rPr>
      </w:pPr>
    </w:p>
    <w:p w14:paraId="19037DE2" w14:textId="04AF3A96" w:rsidR="006750E8" w:rsidRPr="00AC552C" w:rsidRDefault="006750E8" w:rsidP="00C675C0">
      <w:pPr>
        <w:pStyle w:val="item"/>
        <w:ind w:left="720"/>
        <w:rPr>
          <w:color w:val="000000" w:themeColor="text1"/>
        </w:rPr>
      </w:pPr>
      <w:r w:rsidRPr="00AC552C">
        <w:rPr>
          <w:color w:val="000000" w:themeColor="text1"/>
        </w:rPr>
        <w:t>Heckman, James J., John Eric Humphries, and Nicholas S. Mader. “The GED.”  Working Paper 16064.  Cambridge: National Bureau of Economic Research, 2010.</w:t>
      </w:r>
    </w:p>
    <w:p w14:paraId="360104EB" w14:textId="77777777" w:rsidR="006750E8" w:rsidRPr="00AC552C" w:rsidRDefault="006750E8" w:rsidP="00C675C0">
      <w:pPr>
        <w:pStyle w:val="item"/>
        <w:ind w:left="720"/>
        <w:rPr>
          <w:color w:val="000000" w:themeColor="text1"/>
        </w:rPr>
      </w:pPr>
    </w:p>
    <w:p w14:paraId="144B0353" w14:textId="75E59E4A" w:rsidR="0092171F" w:rsidRPr="0092171F" w:rsidRDefault="0092171F" w:rsidP="00C675C0">
      <w:pPr>
        <w:pStyle w:val="item"/>
        <w:ind w:left="720"/>
        <w:rPr>
          <w:color w:val="000000" w:themeColor="text1"/>
        </w:rPr>
      </w:pPr>
      <w:r>
        <w:rPr>
          <w:color w:val="000000" w:themeColor="text1"/>
        </w:rPr>
        <w:t xml:space="preserve">---. </w:t>
      </w:r>
      <w:r>
        <w:rPr>
          <w:i/>
          <w:color w:val="000000" w:themeColor="text1"/>
        </w:rPr>
        <w:t>Giving Kids a Fair Chance (A Strategy That Works)</w:t>
      </w:r>
      <w:r>
        <w:rPr>
          <w:color w:val="000000" w:themeColor="text1"/>
        </w:rPr>
        <w:t>. Cambridge: MIT Press, 2013.</w:t>
      </w:r>
    </w:p>
    <w:p w14:paraId="1CCB5455" w14:textId="77777777" w:rsidR="0092171F" w:rsidRDefault="0092171F" w:rsidP="00C675C0">
      <w:pPr>
        <w:pStyle w:val="item"/>
        <w:ind w:left="720"/>
        <w:rPr>
          <w:color w:val="000000" w:themeColor="text1"/>
        </w:rPr>
      </w:pPr>
    </w:p>
    <w:p w14:paraId="5104080C" w14:textId="77777777" w:rsidR="000E647C" w:rsidRDefault="000834BD" w:rsidP="000E647C">
      <w:pPr>
        <w:pStyle w:val="item"/>
        <w:ind w:left="720"/>
        <w:rPr>
          <w:color w:val="000000" w:themeColor="text1"/>
        </w:rPr>
      </w:pPr>
      <w:r w:rsidRPr="00AC552C">
        <w:rPr>
          <w:color w:val="000000" w:themeColor="text1"/>
        </w:rPr>
        <w:t xml:space="preserve">Hoover, Eric, and Sara Lipka.  “The Second-Chance Club.” </w:t>
      </w:r>
      <w:r w:rsidRPr="00AC552C">
        <w:rPr>
          <w:i/>
          <w:color w:val="000000" w:themeColor="text1"/>
        </w:rPr>
        <w:t xml:space="preserve">The Chronicle of Higher Education </w:t>
      </w:r>
      <w:r w:rsidRPr="00AC552C">
        <w:rPr>
          <w:color w:val="000000" w:themeColor="text1"/>
        </w:rPr>
        <w:t>11 Mar. 2013.</w:t>
      </w:r>
    </w:p>
    <w:p w14:paraId="29652B7B" w14:textId="77777777" w:rsidR="000E647C" w:rsidRDefault="000E647C" w:rsidP="000E647C">
      <w:pPr>
        <w:pStyle w:val="item"/>
        <w:ind w:left="720"/>
        <w:rPr>
          <w:color w:val="000000" w:themeColor="text1"/>
        </w:rPr>
      </w:pPr>
    </w:p>
    <w:p w14:paraId="5E36CA0D" w14:textId="77777777" w:rsidR="000E647C" w:rsidRDefault="000E647C" w:rsidP="000E647C">
      <w:pPr>
        <w:pStyle w:val="item"/>
        <w:ind w:left="720"/>
        <w:rPr>
          <w:rStyle w:val="Hyperlink"/>
          <w:color w:val="000000" w:themeColor="text1"/>
        </w:rPr>
      </w:pPr>
      <w:r w:rsidRPr="000E647C">
        <w:rPr>
          <w:color w:val="000000" w:themeColor="text1"/>
        </w:rPr>
        <w:t xml:space="preserve">“Marshmallow Study Revisited, The.”  Report on an updated version of the Marshmallow Experiment.  </w:t>
      </w:r>
      <w:hyperlink r:id="rId10" w:history="1">
        <w:r w:rsidRPr="000E647C">
          <w:rPr>
            <w:rStyle w:val="Hyperlink"/>
            <w:color w:val="000000" w:themeColor="text1"/>
          </w:rPr>
          <w:t>http://rochester.edu/news/show.php?id=4622</w:t>
        </w:r>
      </w:hyperlink>
    </w:p>
    <w:p w14:paraId="46D99A7D" w14:textId="77777777" w:rsidR="000E647C" w:rsidRDefault="000E647C" w:rsidP="000E647C">
      <w:pPr>
        <w:pStyle w:val="item"/>
        <w:ind w:left="720"/>
        <w:rPr>
          <w:rStyle w:val="Hyperlink"/>
          <w:color w:val="000000" w:themeColor="text1"/>
        </w:rPr>
      </w:pPr>
    </w:p>
    <w:p w14:paraId="49D27D40" w14:textId="76F241F7" w:rsidR="0093078C" w:rsidRPr="000E647C" w:rsidRDefault="0071385F" w:rsidP="000E647C">
      <w:pPr>
        <w:pStyle w:val="item"/>
        <w:ind w:left="720"/>
        <w:rPr>
          <w:color w:val="000000" w:themeColor="text1"/>
        </w:rPr>
      </w:pPr>
      <w:bookmarkStart w:id="0" w:name="_GoBack"/>
      <w:bookmarkEnd w:id="0"/>
      <w:r w:rsidRPr="0071385F">
        <w:rPr>
          <w:color w:val="000000" w:themeColor="text1"/>
        </w:rPr>
        <w:t>Mischel, Walter, Yuich</w:t>
      </w:r>
      <w:r w:rsidR="007E3312">
        <w:rPr>
          <w:color w:val="000000" w:themeColor="text1"/>
        </w:rPr>
        <w:t>i Shoda, and Monica L. Rodriguez</w:t>
      </w:r>
      <w:r w:rsidRPr="0071385F">
        <w:rPr>
          <w:color w:val="000000" w:themeColor="text1"/>
        </w:rPr>
        <w:t>.  “</w:t>
      </w:r>
      <w:r w:rsidRPr="0071385F">
        <w:t>Delay of Gratification</w:t>
      </w:r>
      <w:r w:rsidR="007E3312">
        <w:t xml:space="preserve"> in Children</w:t>
      </w:r>
      <w:r>
        <w:t xml:space="preserve">.” </w:t>
      </w:r>
      <w:r w:rsidR="007E3312">
        <w:rPr>
          <w:i/>
        </w:rPr>
        <w:t>Science Magazine</w:t>
      </w:r>
      <w:r w:rsidR="007E3312">
        <w:t xml:space="preserve"> 26 May 1989: </w:t>
      </w:r>
      <w:r w:rsidR="000E647C">
        <w:t>933-8.</w:t>
      </w:r>
    </w:p>
    <w:p w14:paraId="5525FE55" w14:textId="77777777" w:rsidR="00043FCD" w:rsidRDefault="00043FCD" w:rsidP="00043FC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0"/>
        </w:rPr>
      </w:pPr>
    </w:p>
    <w:p w14:paraId="2D9AF91E" w14:textId="3C468464" w:rsidR="00043FCD" w:rsidRDefault="00043FCD" w:rsidP="00043FC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Mischel, Walter.  </w:t>
      </w:r>
      <w:r>
        <w:rPr>
          <w:rFonts w:ascii="Arial" w:hAnsi="Arial" w:cs="Arial"/>
          <w:i/>
          <w:sz w:val="20"/>
        </w:rPr>
        <w:t>The Marshmallow Test: Mastering Self-Control</w:t>
      </w:r>
      <w:r>
        <w:rPr>
          <w:rFonts w:ascii="Arial" w:hAnsi="Arial" w:cs="Arial"/>
          <w:sz w:val="20"/>
        </w:rPr>
        <w:t>.  New York: Little, Brown, 2014.</w:t>
      </w:r>
    </w:p>
    <w:p w14:paraId="2446080B" w14:textId="77777777" w:rsidR="00043FCD" w:rsidRPr="00043FCD" w:rsidRDefault="00043FCD" w:rsidP="00043FC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0"/>
        </w:rPr>
      </w:pPr>
    </w:p>
    <w:p w14:paraId="2B1BEB06" w14:textId="79DCD2E9" w:rsidR="0093078C" w:rsidRPr="0093078C" w:rsidRDefault="0093078C" w:rsidP="00C675C0">
      <w:pPr>
        <w:pStyle w:val="item"/>
        <w:ind w:left="720"/>
        <w:rPr>
          <w:color w:val="000000" w:themeColor="text1"/>
        </w:rPr>
      </w:pPr>
      <w:r>
        <w:rPr>
          <w:color w:val="000000" w:themeColor="text1"/>
        </w:rPr>
        <w:t xml:space="preserve">Payne, Ruby K., Philip E. DeVol, and Terrie Dreussi Smith.  </w:t>
      </w:r>
      <w:r>
        <w:rPr>
          <w:i/>
          <w:color w:val="000000" w:themeColor="text1"/>
        </w:rPr>
        <w:t>Bridges Out of Poverty: Strategies for Professionals and Communities</w:t>
      </w:r>
      <w:r>
        <w:rPr>
          <w:color w:val="000000" w:themeColor="text1"/>
        </w:rPr>
        <w:t>. Highlands, TX: Aha! Process, Inc., 2006.</w:t>
      </w:r>
    </w:p>
    <w:p w14:paraId="3C59FEDB" w14:textId="77777777" w:rsidR="006B10E2" w:rsidRPr="00AC552C" w:rsidRDefault="006B10E2" w:rsidP="00C675C0">
      <w:pPr>
        <w:pStyle w:val="item"/>
        <w:ind w:left="720"/>
        <w:rPr>
          <w:color w:val="000000" w:themeColor="text1"/>
        </w:rPr>
      </w:pPr>
    </w:p>
    <w:p w14:paraId="66B2D272" w14:textId="5E4288FB" w:rsidR="006B10E2" w:rsidRPr="00AC552C" w:rsidRDefault="006B10E2" w:rsidP="00C675C0">
      <w:pPr>
        <w:pStyle w:val="item"/>
        <w:ind w:left="720"/>
        <w:rPr>
          <w:color w:val="000000" w:themeColor="text1"/>
        </w:rPr>
      </w:pPr>
      <w:r w:rsidRPr="00AC552C">
        <w:rPr>
          <w:color w:val="000000" w:themeColor="text1"/>
        </w:rPr>
        <w:t>Jaschik, Scott.  “</w:t>
      </w:r>
      <w:r w:rsidRPr="00AC552C">
        <w:rPr>
          <w:bCs/>
          <w:color w:val="000000" w:themeColor="text1"/>
        </w:rPr>
        <w:t xml:space="preserve">An Hour Makes a Difference.”  </w:t>
      </w:r>
      <w:r w:rsidRPr="00AC552C">
        <w:rPr>
          <w:bCs/>
          <w:i/>
          <w:color w:val="000000" w:themeColor="text1"/>
        </w:rPr>
        <w:t>Inside Higher Education.</w:t>
      </w:r>
      <w:r w:rsidRPr="00AC552C">
        <w:rPr>
          <w:bCs/>
          <w:color w:val="000000" w:themeColor="text1"/>
        </w:rPr>
        <w:t xml:space="preserve">  Feb 17, 2014. </w:t>
      </w:r>
    </w:p>
    <w:p w14:paraId="2EE3F25F" w14:textId="77777777" w:rsidR="008D6198" w:rsidRPr="00AC552C" w:rsidRDefault="008D6198" w:rsidP="00C675C0">
      <w:pPr>
        <w:pStyle w:val="item"/>
        <w:ind w:left="720"/>
        <w:rPr>
          <w:color w:val="000000" w:themeColor="text1"/>
        </w:rPr>
      </w:pPr>
    </w:p>
    <w:p w14:paraId="79D5FA21" w14:textId="58146C66" w:rsidR="008D6198" w:rsidRPr="00AC552C" w:rsidRDefault="008D6198" w:rsidP="00C675C0">
      <w:pPr>
        <w:pStyle w:val="item"/>
        <w:ind w:left="720"/>
        <w:rPr>
          <w:color w:val="000000" w:themeColor="text1"/>
        </w:rPr>
      </w:pPr>
      <w:r w:rsidRPr="00AC552C">
        <w:rPr>
          <w:color w:val="000000" w:themeColor="text1"/>
        </w:rPr>
        <w:t xml:space="preserve">Seligman, Martin.  </w:t>
      </w:r>
      <w:r w:rsidRPr="00AC552C">
        <w:rPr>
          <w:i/>
          <w:color w:val="000000" w:themeColor="text1"/>
        </w:rPr>
        <w:t>Learned Optimism: How to Change Your Mind and Your Life</w:t>
      </w:r>
      <w:r w:rsidRPr="00AC552C">
        <w:rPr>
          <w:color w:val="000000" w:themeColor="text1"/>
        </w:rPr>
        <w:t>.  New York: Vintage, 2006.</w:t>
      </w:r>
    </w:p>
    <w:p w14:paraId="089CA245" w14:textId="77777777" w:rsidR="00312BA3" w:rsidRPr="00AC552C" w:rsidRDefault="00312BA3" w:rsidP="00C675C0">
      <w:pPr>
        <w:pStyle w:val="item"/>
        <w:ind w:left="720"/>
        <w:rPr>
          <w:color w:val="000000" w:themeColor="text1"/>
        </w:rPr>
      </w:pPr>
    </w:p>
    <w:p w14:paraId="229C14FD" w14:textId="7C30D9DD" w:rsidR="00B12BA9" w:rsidRPr="00AC552C" w:rsidRDefault="00B12BA9" w:rsidP="00C675C0">
      <w:pPr>
        <w:pStyle w:val="item"/>
        <w:ind w:left="720"/>
        <w:rPr>
          <w:rFonts w:eastAsiaTheme="minorEastAsia"/>
          <w:bCs/>
          <w:iCs/>
          <w:color w:val="000000" w:themeColor="text1"/>
        </w:rPr>
      </w:pPr>
      <w:r w:rsidRPr="00AC552C">
        <w:rPr>
          <w:rFonts w:eastAsiaTheme="minorEastAsia"/>
          <w:bCs/>
          <w:iCs/>
          <w:color w:val="000000" w:themeColor="text1"/>
        </w:rPr>
        <w:t xml:space="preserve">Steele, Claude. </w:t>
      </w:r>
      <w:r w:rsidR="006B10E2" w:rsidRPr="00AC552C">
        <w:rPr>
          <w:rFonts w:eastAsiaTheme="minorEastAsia"/>
          <w:bCs/>
          <w:i/>
          <w:iCs/>
          <w:color w:val="000000" w:themeColor="text1"/>
        </w:rPr>
        <w:t xml:space="preserve">Whistling Vivaldi </w:t>
      </w:r>
      <w:r w:rsidRPr="00AC552C">
        <w:rPr>
          <w:rFonts w:eastAsiaTheme="minorEastAsia"/>
          <w:bCs/>
          <w:i/>
          <w:iCs/>
          <w:color w:val="000000" w:themeColor="text1"/>
        </w:rPr>
        <w:t>and Other Clues to How Stereotypes Affect Us</w:t>
      </w:r>
      <w:r w:rsidRPr="00AC552C">
        <w:rPr>
          <w:rFonts w:eastAsiaTheme="minorEastAsia"/>
          <w:bCs/>
          <w:iCs/>
          <w:color w:val="000000" w:themeColor="text1"/>
        </w:rPr>
        <w:t>. New York: Norton, 2010.</w:t>
      </w:r>
    </w:p>
    <w:p w14:paraId="1A45EB4A" w14:textId="77777777" w:rsidR="0071385F" w:rsidRDefault="00422282" w:rsidP="0071385F">
      <w:pPr>
        <w:pStyle w:val="NormalWeb"/>
        <w:kinsoku w:val="0"/>
        <w:overflowPunct w:val="0"/>
        <w:spacing w:before="86" w:beforeAutospacing="0" w:after="0" w:afterAutospacing="0"/>
        <w:ind w:left="720" w:hanging="720"/>
        <w:textAlignment w:val="baseline"/>
        <w:rPr>
          <w:rStyle w:val="Hyperlink"/>
          <w:rFonts w:ascii="Arial" w:eastAsiaTheme="minorEastAsia" w:hAnsi="Arial" w:cs="Arial"/>
          <w:bCs/>
          <w:color w:val="000000" w:themeColor="text1"/>
          <w:sz w:val="20"/>
          <w:szCs w:val="20"/>
          <w:u w:val="none"/>
        </w:rPr>
      </w:pPr>
      <w:r w:rsidRPr="00AC552C">
        <w:rPr>
          <w:rFonts w:ascii="Arial" w:eastAsiaTheme="minorEastAsia" w:hAnsi="Arial" w:cs="Arial"/>
          <w:bCs/>
          <w:color w:val="000000" w:themeColor="text1"/>
          <w:sz w:val="20"/>
          <w:szCs w:val="20"/>
        </w:rPr>
        <w:t xml:space="preserve">Steele, </w:t>
      </w:r>
      <w:r w:rsidR="00B12BA9" w:rsidRPr="00AC552C">
        <w:rPr>
          <w:rFonts w:ascii="Arial" w:eastAsiaTheme="minorEastAsia" w:hAnsi="Arial" w:cs="Arial"/>
          <w:bCs/>
          <w:color w:val="000000" w:themeColor="text1"/>
          <w:sz w:val="20"/>
          <w:szCs w:val="20"/>
        </w:rPr>
        <w:t>Claude</w:t>
      </w:r>
      <w:r w:rsidRPr="00AC552C">
        <w:rPr>
          <w:rFonts w:ascii="Arial" w:eastAsiaTheme="minorEastAsia" w:hAnsi="Arial" w:cs="Arial"/>
          <w:bCs/>
          <w:color w:val="000000" w:themeColor="text1"/>
          <w:sz w:val="20"/>
          <w:szCs w:val="20"/>
        </w:rPr>
        <w:t>,</w:t>
      </w:r>
      <w:r w:rsidR="00B12BA9" w:rsidRPr="00AC552C">
        <w:rPr>
          <w:rFonts w:ascii="Arial" w:eastAsiaTheme="minorEastAsia" w:hAnsi="Arial" w:cs="Arial"/>
          <w:bCs/>
          <w:color w:val="000000" w:themeColor="text1"/>
          <w:sz w:val="20"/>
          <w:szCs w:val="20"/>
        </w:rPr>
        <w:t xml:space="preserve"> discusses </w:t>
      </w:r>
      <w:r w:rsidR="00B12BA9" w:rsidRPr="00AC552C">
        <w:rPr>
          <w:rFonts w:ascii="Arial" w:eastAsiaTheme="minorEastAsia" w:hAnsi="Arial" w:cs="Arial"/>
          <w:bCs/>
          <w:i/>
          <w:iCs/>
          <w:color w:val="000000" w:themeColor="text1"/>
          <w:sz w:val="20"/>
          <w:szCs w:val="20"/>
        </w:rPr>
        <w:t xml:space="preserve">Whistling Vivaldi </w:t>
      </w:r>
      <w:r w:rsidR="00B12BA9" w:rsidRPr="00AC552C">
        <w:rPr>
          <w:rFonts w:ascii="Arial" w:eastAsiaTheme="minorEastAsia" w:hAnsi="Arial" w:cs="Arial"/>
          <w:bCs/>
          <w:color w:val="000000" w:themeColor="text1"/>
          <w:sz w:val="20"/>
          <w:szCs w:val="20"/>
        </w:rPr>
        <w:t xml:space="preserve">on NPR’s Talk of the Nation: </w:t>
      </w:r>
      <w:hyperlink r:id="rId11" w:history="1">
        <w:r w:rsidR="00B12BA9" w:rsidRPr="00AC552C">
          <w:rPr>
            <w:rStyle w:val="Hyperlink"/>
            <w:rFonts w:ascii="Arial" w:eastAsiaTheme="minorEastAsia" w:hAnsi="Arial" w:cs="Arial"/>
            <w:bCs/>
            <w:color w:val="000000" w:themeColor="text1"/>
            <w:sz w:val="20"/>
            <w:szCs w:val="20"/>
            <w:u w:val="none"/>
          </w:rPr>
          <w:t>http://www.npr.org/templates/player/mediaPlayer.html?action=1&amp;t=1&amp;islist=false&amp;id=125859207&amp;m=125859195</w:t>
        </w:r>
      </w:hyperlink>
    </w:p>
    <w:p w14:paraId="750AECCB" w14:textId="77777777" w:rsidR="0071385F" w:rsidRDefault="0071385F" w:rsidP="0071385F">
      <w:pPr>
        <w:pStyle w:val="NormalWeb"/>
        <w:kinsoku w:val="0"/>
        <w:overflowPunct w:val="0"/>
        <w:spacing w:before="0" w:beforeAutospacing="0" w:after="0" w:afterAutospacing="0"/>
        <w:ind w:left="720" w:hanging="72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12A73E95" w14:textId="07603D4B" w:rsidR="006B10E2" w:rsidRPr="00AC552C" w:rsidRDefault="006B10E2" w:rsidP="0071385F">
      <w:pPr>
        <w:pStyle w:val="NormalWeb"/>
        <w:kinsoku w:val="0"/>
        <w:overflowPunct w:val="0"/>
        <w:spacing w:before="0" w:beforeAutospacing="0" w:after="0" w:afterAutospacing="0"/>
        <w:ind w:left="720" w:hanging="720"/>
        <w:textAlignment w:val="baseline"/>
        <w:rPr>
          <w:rStyle w:val="Hyperlink"/>
          <w:rFonts w:ascii="Arial" w:eastAsiaTheme="minorEastAsia" w:hAnsi="Arial" w:cs="Arial"/>
          <w:bCs/>
          <w:color w:val="000000" w:themeColor="text1"/>
          <w:sz w:val="20"/>
          <w:szCs w:val="20"/>
          <w:u w:val="none"/>
        </w:rPr>
      </w:pPr>
      <w:r w:rsidRPr="00AC552C">
        <w:rPr>
          <w:rFonts w:ascii="Arial" w:hAnsi="Arial" w:cs="Arial"/>
          <w:color w:val="000000" w:themeColor="text1"/>
          <w:sz w:val="20"/>
          <w:szCs w:val="20"/>
        </w:rPr>
        <w:t xml:space="preserve">Stephens, Nicole M, MarYam G. Hamedani, and Mesmin Destin.  “Closing the Social Class Achievement Gap: A Diversity Education Intervention Improves the Academic Performance of First-Generation College Students and the College Transition for All Students.” </w:t>
      </w:r>
      <w:hyperlink r:id="rId12" w:history="1">
        <w:r w:rsidRPr="00AC552C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http://www.kellogg.northwestern.edu/faculty/stephens/htm/docs/Closing%20the%20social%20class%20achievement%20gap.pdf</w:t>
        </w:r>
      </w:hyperlink>
    </w:p>
    <w:p w14:paraId="47931198" w14:textId="77777777" w:rsidR="006B10E2" w:rsidRPr="00AC552C" w:rsidRDefault="006B10E2" w:rsidP="00C675C0">
      <w:pPr>
        <w:pStyle w:val="NormalWeb"/>
        <w:kinsoku w:val="0"/>
        <w:overflowPunct w:val="0"/>
        <w:spacing w:before="86" w:beforeAutospacing="0" w:after="0" w:afterAutospacing="0"/>
        <w:ind w:left="720" w:hanging="547"/>
        <w:textAlignment w:val="baseline"/>
        <w:rPr>
          <w:rStyle w:val="Hyperlink"/>
          <w:rFonts w:ascii="Arial" w:eastAsiaTheme="minorEastAsia" w:hAnsi="Arial" w:cs="Arial"/>
          <w:bCs/>
          <w:color w:val="000000" w:themeColor="text1"/>
          <w:sz w:val="20"/>
          <w:szCs w:val="20"/>
          <w:u w:val="none"/>
        </w:rPr>
      </w:pPr>
    </w:p>
    <w:p w14:paraId="537117D1" w14:textId="5C8C17C6" w:rsidR="00EF1AE3" w:rsidRPr="00AC552C" w:rsidRDefault="00EF1AE3" w:rsidP="0071385F">
      <w:pPr>
        <w:pStyle w:val="NormalWeb"/>
        <w:kinsoku w:val="0"/>
        <w:overflowPunct w:val="0"/>
        <w:spacing w:before="0" w:beforeAutospacing="0" w:after="0" w:afterAutospacing="0"/>
        <w:ind w:left="720" w:hanging="720"/>
        <w:textAlignment w:val="baseline"/>
        <w:rPr>
          <w:rStyle w:val="Hyperlink"/>
          <w:rFonts w:ascii="Arial" w:eastAsiaTheme="minorEastAsia" w:hAnsi="Arial" w:cs="Arial"/>
          <w:bCs/>
          <w:color w:val="000000" w:themeColor="text1"/>
          <w:sz w:val="20"/>
          <w:szCs w:val="20"/>
          <w:u w:val="none"/>
        </w:rPr>
      </w:pPr>
      <w:r w:rsidRPr="00AC552C">
        <w:rPr>
          <w:rStyle w:val="Hyperlink"/>
          <w:rFonts w:ascii="Arial" w:eastAsiaTheme="minorEastAsia" w:hAnsi="Arial" w:cs="Arial"/>
          <w:bCs/>
          <w:color w:val="000000" w:themeColor="text1"/>
          <w:sz w:val="20"/>
          <w:szCs w:val="20"/>
          <w:u w:val="none"/>
        </w:rPr>
        <w:t>Stigler, Jim. “</w:t>
      </w:r>
      <w:r w:rsidRPr="00AC552C">
        <w:rPr>
          <w:rFonts w:ascii="Arial" w:hAnsi="Arial" w:cs="Arial"/>
          <w:color w:val="000000" w:themeColor="text1"/>
          <w:sz w:val="20"/>
          <w:szCs w:val="20"/>
        </w:rPr>
        <w:t xml:space="preserve">Struggle For Smarts? How Eastern And Western Cultures Tackle Learning.”  An NPR broadcast:  </w:t>
      </w:r>
      <w:hyperlink r:id="rId13" w:history="1">
        <w:r w:rsidR="00AC552C" w:rsidRPr="00AC552C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http://www.npr.org/blogs/health/2012/11/12/164793058/struggle-for-smarts-how-eastern-and-western-cultures-tackle-learning</w:t>
        </w:r>
      </w:hyperlink>
      <w:r w:rsidR="00AC552C" w:rsidRPr="00AC55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4FF4EE9" w14:textId="77777777" w:rsidR="00B12BA9" w:rsidRPr="00AC552C" w:rsidRDefault="00B12BA9" w:rsidP="00C675C0">
      <w:pPr>
        <w:pStyle w:val="item"/>
        <w:ind w:left="720"/>
        <w:rPr>
          <w:color w:val="000000" w:themeColor="text1"/>
        </w:rPr>
      </w:pPr>
    </w:p>
    <w:p w14:paraId="13247629" w14:textId="77777777" w:rsidR="006C67A5" w:rsidRPr="00AC552C" w:rsidRDefault="006C67A5" w:rsidP="00C675C0">
      <w:pPr>
        <w:pStyle w:val="item"/>
        <w:ind w:left="720"/>
        <w:rPr>
          <w:color w:val="000000" w:themeColor="text1"/>
        </w:rPr>
      </w:pPr>
      <w:r w:rsidRPr="00AC552C">
        <w:rPr>
          <w:color w:val="000000" w:themeColor="text1"/>
        </w:rPr>
        <w:t>Tinto, V.  Leaving College:  Understanding the Causes and Cures of Student Attrition.  Chicago, IL:  University of Chicago Press, 1986.</w:t>
      </w:r>
    </w:p>
    <w:p w14:paraId="10C87FE7" w14:textId="77777777" w:rsidR="00422282" w:rsidRPr="00AC552C" w:rsidRDefault="00422282" w:rsidP="00C675C0">
      <w:pPr>
        <w:pStyle w:val="item"/>
        <w:ind w:left="720"/>
        <w:rPr>
          <w:color w:val="000000" w:themeColor="text1"/>
        </w:rPr>
      </w:pPr>
    </w:p>
    <w:p w14:paraId="76DF7AFC" w14:textId="08F9BB3C" w:rsidR="00422282" w:rsidRDefault="00422282" w:rsidP="00C675C0">
      <w:pPr>
        <w:pStyle w:val="item"/>
        <w:ind w:left="720"/>
        <w:rPr>
          <w:color w:val="000000" w:themeColor="text1"/>
        </w:rPr>
      </w:pPr>
      <w:r w:rsidRPr="00AC552C">
        <w:rPr>
          <w:color w:val="000000" w:themeColor="text1"/>
        </w:rPr>
        <w:t xml:space="preserve">Tough, Paul.  </w:t>
      </w:r>
      <w:r w:rsidRPr="00AC552C">
        <w:rPr>
          <w:i/>
          <w:color w:val="000000" w:themeColor="text1"/>
        </w:rPr>
        <w:t>How Children Succeed.</w:t>
      </w:r>
      <w:r w:rsidRPr="00AC552C">
        <w:rPr>
          <w:color w:val="000000" w:themeColor="text1"/>
        </w:rPr>
        <w:t xml:space="preserve"> New York: Houghton Mifflin, 2012.</w:t>
      </w:r>
    </w:p>
    <w:p w14:paraId="29AE7AB9" w14:textId="77777777" w:rsidR="00AB048F" w:rsidRDefault="00AB048F" w:rsidP="00C675C0">
      <w:pPr>
        <w:pStyle w:val="item"/>
        <w:ind w:left="720"/>
        <w:rPr>
          <w:color w:val="000000" w:themeColor="text1"/>
        </w:rPr>
      </w:pPr>
    </w:p>
    <w:p w14:paraId="25A6CD72" w14:textId="2E8C4BC3" w:rsidR="00AB048F" w:rsidRPr="00AC552C" w:rsidRDefault="00AB048F" w:rsidP="00C675C0">
      <w:pPr>
        <w:pStyle w:val="item"/>
        <w:ind w:left="720"/>
        <w:rPr>
          <w:color w:val="000000" w:themeColor="text1"/>
        </w:rPr>
      </w:pPr>
      <w:r>
        <w:rPr>
          <w:color w:val="000000" w:themeColor="text1"/>
        </w:rPr>
        <w:t xml:space="preserve">---.  “Who Gets to Graduate?”  </w:t>
      </w:r>
      <w:r w:rsidRPr="00AB048F">
        <w:rPr>
          <w:i/>
          <w:color w:val="000000" w:themeColor="text1"/>
        </w:rPr>
        <w:t>New York Times Sunday Magazine</w:t>
      </w:r>
      <w:r>
        <w:rPr>
          <w:color w:val="000000" w:themeColor="text1"/>
        </w:rPr>
        <w:t xml:space="preserve">.  May 15, 2014.    </w:t>
      </w:r>
      <w:r w:rsidRPr="00AB048F">
        <w:rPr>
          <w:color w:val="000000" w:themeColor="text1"/>
        </w:rPr>
        <w:t>http://www.nytimes.com/2014/05/18/magazine/who-gets-to-graduate.html?_r=0</w:t>
      </w:r>
    </w:p>
    <w:p w14:paraId="5947CD89" w14:textId="77777777" w:rsidR="000415B4" w:rsidRPr="00AC552C" w:rsidRDefault="000415B4" w:rsidP="00C675C0">
      <w:pPr>
        <w:pStyle w:val="item"/>
        <w:ind w:left="720"/>
        <w:rPr>
          <w:color w:val="000000" w:themeColor="text1"/>
        </w:rPr>
      </w:pPr>
    </w:p>
    <w:p w14:paraId="4B3C2D48" w14:textId="77777777" w:rsidR="006750E8" w:rsidRPr="00AC552C" w:rsidRDefault="000415B4" w:rsidP="00C675C0">
      <w:pPr>
        <w:pStyle w:val="item"/>
        <w:ind w:left="720"/>
        <w:rPr>
          <w:color w:val="000000" w:themeColor="text1"/>
        </w:rPr>
      </w:pPr>
      <w:r w:rsidRPr="00AC552C">
        <w:rPr>
          <w:color w:val="000000" w:themeColor="text1"/>
        </w:rPr>
        <w:t xml:space="preserve">Yeager, David S. and </w:t>
      </w:r>
      <w:r w:rsidR="008D6198" w:rsidRPr="00AC552C">
        <w:rPr>
          <w:color w:val="000000" w:themeColor="text1"/>
        </w:rPr>
        <w:t>Gregory M.</w:t>
      </w:r>
      <w:r w:rsidR="00B12BA9" w:rsidRPr="00AC552C">
        <w:rPr>
          <w:color w:val="000000" w:themeColor="text1"/>
        </w:rPr>
        <w:t xml:space="preserve"> Walton.  </w:t>
      </w:r>
      <w:r w:rsidR="002A666C" w:rsidRPr="00AC552C">
        <w:rPr>
          <w:color w:val="000000" w:themeColor="text1"/>
        </w:rPr>
        <w:t>“</w:t>
      </w:r>
      <w:r w:rsidR="00B12BA9" w:rsidRPr="00AC552C">
        <w:rPr>
          <w:color w:val="000000" w:themeColor="text1"/>
        </w:rPr>
        <w:t>Social-Psychological Interventions in Education: They</w:t>
      </w:r>
      <w:r w:rsidR="002A666C" w:rsidRPr="00AC552C">
        <w:rPr>
          <w:color w:val="000000" w:themeColor="text1"/>
        </w:rPr>
        <w:t>’</w:t>
      </w:r>
      <w:r w:rsidR="00B12BA9" w:rsidRPr="00AC552C">
        <w:rPr>
          <w:color w:val="000000" w:themeColor="text1"/>
        </w:rPr>
        <w:t>re Not Magic.</w:t>
      </w:r>
      <w:r w:rsidR="002A666C" w:rsidRPr="00AC552C">
        <w:rPr>
          <w:color w:val="000000" w:themeColor="text1"/>
        </w:rPr>
        <w:t>”</w:t>
      </w:r>
      <w:r w:rsidR="00B12BA9" w:rsidRPr="00AC552C">
        <w:rPr>
          <w:color w:val="000000" w:themeColor="text1"/>
        </w:rPr>
        <w:t xml:space="preserve">  </w:t>
      </w:r>
      <w:r w:rsidR="00B12BA9" w:rsidRPr="00AC552C">
        <w:rPr>
          <w:i/>
          <w:color w:val="000000" w:themeColor="text1"/>
        </w:rPr>
        <w:t>Review of Educational Research</w:t>
      </w:r>
      <w:r w:rsidR="00B12BA9" w:rsidRPr="00AC552C">
        <w:rPr>
          <w:color w:val="000000" w:themeColor="text1"/>
        </w:rPr>
        <w:t xml:space="preserve">, April 2011. </w:t>
      </w:r>
    </w:p>
    <w:p w14:paraId="089E86DD" w14:textId="77777777" w:rsidR="006750E8" w:rsidRPr="00AC552C" w:rsidRDefault="006750E8" w:rsidP="00C675C0">
      <w:pPr>
        <w:pStyle w:val="item"/>
        <w:ind w:left="720"/>
        <w:rPr>
          <w:color w:val="000000" w:themeColor="text1"/>
        </w:rPr>
      </w:pPr>
    </w:p>
    <w:p w14:paraId="7AEABCE8" w14:textId="228DF5F5" w:rsidR="006750E8" w:rsidRPr="00AC552C" w:rsidRDefault="006750E8" w:rsidP="00C675C0">
      <w:pPr>
        <w:pStyle w:val="item"/>
        <w:ind w:left="720"/>
        <w:rPr>
          <w:rStyle w:val="A3"/>
          <w:rFonts w:ascii="Arial" w:hAnsi="Arial" w:cs="Arial"/>
          <w:b w:val="0"/>
          <w:color w:val="000000" w:themeColor="text1"/>
          <w:sz w:val="20"/>
          <w:szCs w:val="20"/>
        </w:rPr>
      </w:pPr>
      <w:r w:rsidRPr="00AC552C">
        <w:rPr>
          <w:bCs/>
          <w:color w:val="000000" w:themeColor="text1"/>
        </w:rPr>
        <w:t>Yeager, David. Gregory Walton, and Geoffrey L. Cohen</w:t>
      </w:r>
      <w:r w:rsidRPr="00AC552C">
        <w:rPr>
          <w:color w:val="000000" w:themeColor="text1"/>
        </w:rPr>
        <w:t>. “</w:t>
      </w:r>
      <w:r w:rsidRPr="00AC552C">
        <w:rPr>
          <w:rStyle w:val="A3"/>
          <w:rFonts w:ascii="Arial" w:hAnsi="Arial" w:cs="Arial"/>
          <w:b w:val="0"/>
          <w:color w:val="000000" w:themeColor="text1"/>
          <w:sz w:val="20"/>
          <w:szCs w:val="20"/>
        </w:rPr>
        <w:t>Addressing Achievement Gaps with Psychological Interventions.”</w:t>
      </w:r>
      <w:r w:rsidR="000C6051" w:rsidRPr="00AC552C">
        <w:rPr>
          <w:rStyle w:val="A3"/>
          <w:rFonts w:ascii="Arial" w:hAnsi="Arial" w:cs="Arial"/>
          <w:b w:val="0"/>
          <w:color w:val="000000" w:themeColor="text1"/>
          <w:sz w:val="20"/>
          <w:szCs w:val="20"/>
        </w:rPr>
        <w:t xml:space="preserve">  </w:t>
      </w:r>
      <w:r w:rsidR="000C6051" w:rsidRPr="00AC552C">
        <w:rPr>
          <w:rStyle w:val="A3"/>
          <w:rFonts w:ascii="Arial" w:hAnsi="Arial" w:cs="Arial"/>
          <w:b w:val="0"/>
          <w:i/>
          <w:color w:val="000000" w:themeColor="text1"/>
          <w:sz w:val="20"/>
          <w:szCs w:val="20"/>
        </w:rPr>
        <w:t>Kappan.</w:t>
      </w:r>
      <w:r w:rsidR="000C6051" w:rsidRPr="00AC552C">
        <w:rPr>
          <w:rStyle w:val="A3"/>
          <w:rFonts w:ascii="Arial" w:hAnsi="Arial" w:cs="Arial"/>
          <w:b w:val="0"/>
          <w:color w:val="000000" w:themeColor="text1"/>
          <w:sz w:val="20"/>
          <w:szCs w:val="20"/>
        </w:rPr>
        <w:t xml:space="preserve">  Feb. 2013, 61-5.</w:t>
      </w:r>
    </w:p>
    <w:p w14:paraId="2214D87F" w14:textId="77777777" w:rsidR="00A53C49" w:rsidRPr="00AC552C" w:rsidRDefault="00A53C49" w:rsidP="00C675C0">
      <w:pPr>
        <w:pStyle w:val="item"/>
        <w:ind w:left="720"/>
        <w:rPr>
          <w:color w:val="000000" w:themeColor="text1"/>
        </w:rPr>
      </w:pPr>
    </w:p>
    <w:p w14:paraId="14C24B71" w14:textId="51A42A55" w:rsidR="00A53C49" w:rsidRPr="00AC552C" w:rsidRDefault="00A53C49" w:rsidP="00C675C0">
      <w:pPr>
        <w:pStyle w:val="item"/>
        <w:ind w:left="720"/>
        <w:rPr>
          <w:color w:val="000000" w:themeColor="text1"/>
        </w:rPr>
      </w:pPr>
      <w:r w:rsidRPr="00AC552C">
        <w:rPr>
          <w:color w:val="000000" w:themeColor="text1"/>
        </w:rPr>
        <w:t xml:space="preserve">Zimbardo, Phillip.  “The Time Paradox”  A video from the TED lectures that discusses the “Marshmellow Experiment” and also balancing time in one’s life. </w:t>
      </w:r>
      <w:hyperlink r:id="rId14" w:history="1">
        <w:r w:rsidRPr="00AC552C">
          <w:rPr>
            <w:rStyle w:val="Hyperlink"/>
            <w:color w:val="000000" w:themeColor="text1"/>
          </w:rPr>
          <w:t>http://www.ted.com/talks/philip_zimbardo_prescribes_a_healthy_take_on_time.html</w:t>
        </w:r>
      </w:hyperlink>
      <w:r w:rsidRPr="00AC552C">
        <w:rPr>
          <w:color w:val="000000" w:themeColor="text1"/>
        </w:rPr>
        <w:t xml:space="preserve"> </w:t>
      </w:r>
    </w:p>
    <w:p w14:paraId="78D5C1E8" w14:textId="77777777" w:rsidR="006C67A5" w:rsidRPr="00AC552C" w:rsidRDefault="006C67A5" w:rsidP="004973E3">
      <w:pPr>
        <w:pStyle w:val="entry"/>
        <w:ind w:left="0" w:firstLine="0"/>
        <w:rPr>
          <w:rFonts w:cs="Arial"/>
          <w:b/>
          <w:color w:val="000000" w:themeColor="text1"/>
          <w:sz w:val="20"/>
        </w:rPr>
      </w:pPr>
    </w:p>
    <w:p w14:paraId="475D9C0B" w14:textId="77777777" w:rsidR="005B387B" w:rsidRPr="00AC552C" w:rsidRDefault="005B387B" w:rsidP="005B387B">
      <w:pPr>
        <w:rPr>
          <w:rFonts w:ascii="Arial" w:hAnsi="Arial" w:cs="Arial"/>
          <w:color w:val="000000" w:themeColor="text1"/>
          <w:sz w:val="20"/>
        </w:rPr>
      </w:pPr>
    </w:p>
    <w:sectPr w:rsidR="005B387B" w:rsidRPr="00AC552C" w:rsidSect="00C675C0"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0C280" w14:textId="77777777" w:rsidR="000E647C" w:rsidRDefault="000E647C" w:rsidP="004533DF">
      <w:r>
        <w:separator/>
      </w:r>
    </w:p>
  </w:endnote>
  <w:endnote w:type="continuationSeparator" w:id="0">
    <w:p w14:paraId="7FA49BE1" w14:textId="77777777" w:rsidR="000E647C" w:rsidRDefault="000E647C" w:rsidP="0045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ormata BoldCondense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Berkeley Oldstyle IT Cby B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(Arabic)">
    <w:altName w:val="Times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B0651" w14:textId="77777777" w:rsidR="000E647C" w:rsidRDefault="000E647C" w:rsidP="00FF0F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FE02B7" w14:textId="77777777" w:rsidR="000E647C" w:rsidRDefault="000E647C" w:rsidP="0008256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D54B8" w14:textId="5785631E" w:rsidR="000E647C" w:rsidRDefault="000E647C" w:rsidP="00082569">
    <w:pPr>
      <w:pStyle w:val="Footer"/>
      <w:ind w:right="360"/>
    </w:pPr>
  </w:p>
  <w:p w14:paraId="2DA90F19" w14:textId="56F70563" w:rsidR="000E647C" w:rsidRDefault="000E64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EBE62" w14:textId="77777777" w:rsidR="000E647C" w:rsidRDefault="000E647C" w:rsidP="004533DF">
      <w:r>
        <w:separator/>
      </w:r>
    </w:p>
  </w:footnote>
  <w:footnote w:type="continuationSeparator" w:id="0">
    <w:p w14:paraId="5B6A1581" w14:textId="77777777" w:rsidR="000E647C" w:rsidRDefault="000E647C" w:rsidP="004533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192F5" w14:textId="4F693621" w:rsidR="000E647C" w:rsidRPr="004533DF" w:rsidRDefault="000E647C">
    <w:pPr>
      <w:pStyle w:val="Header"/>
      <w:jc w:val="right"/>
      <w:rPr>
        <w:rFonts w:ascii="Arial" w:hAnsi="Arial" w:cs="Arial"/>
        <w:sz w:val="20"/>
      </w:rPr>
    </w:pPr>
  </w:p>
  <w:p w14:paraId="0BF1DE2B" w14:textId="77777777" w:rsidR="000E647C" w:rsidRDefault="000E64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91"/>
    <w:rsid w:val="00002112"/>
    <w:rsid w:val="00014EBC"/>
    <w:rsid w:val="000415B4"/>
    <w:rsid w:val="00043FCD"/>
    <w:rsid w:val="00082569"/>
    <w:rsid w:val="000834BD"/>
    <w:rsid w:val="000C6051"/>
    <w:rsid w:val="000C6BF1"/>
    <w:rsid w:val="000E5191"/>
    <w:rsid w:val="000E647C"/>
    <w:rsid w:val="000F0918"/>
    <w:rsid w:val="00130D08"/>
    <w:rsid w:val="00130F5D"/>
    <w:rsid w:val="0016284F"/>
    <w:rsid w:val="00163C69"/>
    <w:rsid w:val="00175242"/>
    <w:rsid w:val="001A0EBB"/>
    <w:rsid w:val="001C7CAA"/>
    <w:rsid w:val="001D00FE"/>
    <w:rsid w:val="001D2AD7"/>
    <w:rsid w:val="00207154"/>
    <w:rsid w:val="002639C5"/>
    <w:rsid w:val="00276B3A"/>
    <w:rsid w:val="00296802"/>
    <w:rsid w:val="002A666C"/>
    <w:rsid w:val="002C5724"/>
    <w:rsid w:val="002F4FD7"/>
    <w:rsid w:val="00312BA3"/>
    <w:rsid w:val="00366743"/>
    <w:rsid w:val="00397767"/>
    <w:rsid w:val="003B6DD0"/>
    <w:rsid w:val="003E288C"/>
    <w:rsid w:val="00411CA0"/>
    <w:rsid w:val="00415189"/>
    <w:rsid w:val="00422282"/>
    <w:rsid w:val="004533DF"/>
    <w:rsid w:val="004973E3"/>
    <w:rsid w:val="004C59B7"/>
    <w:rsid w:val="004F7B3B"/>
    <w:rsid w:val="00540086"/>
    <w:rsid w:val="00546946"/>
    <w:rsid w:val="00585A91"/>
    <w:rsid w:val="005939EB"/>
    <w:rsid w:val="00597AAA"/>
    <w:rsid w:val="005B387B"/>
    <w:rsid w:val="005D0073"/>
    <w:rsid w:val="005D77B7"/>
    <w:rsid w:val="00635CE4"/>
    <w:rsid w:val="0064020A"/>
    <w:rsid w:val="00665FDF"/>
    <w:rsid w:val="006750E8"/>
    <w:rsid w:val="006B10E2"/>
    <w:rsid w:val="006B2968"/>
    <w:rsid w:val="006C67A5"/>
    <w:rsid w:val="0071385F"/>
    <w:rsid w:val="00723426"/>
    <w:rsid w:val="00750FBD"/>
    <w:rsid w:val="007570CD"/>
    <w:rsid w:val="00770A09"/>
    <w:rsid w:val="007C3F81"/>
    <w:rsid w:val="007E3312"/>
    <w:rsid w:val="007E7F4F"/>
    <w:rsid w:val="0081008F"/>
    <w:rsid w:val="0081742C"/>
    <w:rsid w:val="00827821"/>
    <w:rsid w:val="00865F78"/>
    <w:rsid w:val="008733C3"/>
    <w:rsid w:val="008D6198"/>
    <w:rsid w:val="0092171F"/>
    <w:rsid w:val="0093078C"/>
    <w:rsid w:val="009B0B1C"/>
    <w:rsid w:val="00A53C49"/>
    <w:rsid w:val="00A61B98"/>
    <w:rsid w:val="00A818B0"/>
    <w:rsid w:val="00AB048F"/>
    <w:rsid w:val="00AB28CA"/>
    <w:rsid w:val="00AC552C"/>
    <w:rsid w:val="00B12BA9"/>
    <w:rsid w:val="00B435F0"/>
    <w:rsid w:val="00B66521"/>
    <w:rsid w:val="00B92507"/>
    <w:rsid w:val="00BE0D2A"/>
    <w:rsid w:val="00BE66FF"/>
    <w:rsid w:val="00C508ED"/>
    <w:rsid w:val="00C51682"/>
    <w:rsid w:val="00C675C0"/>
    <w:rsid w:val="00C72ACF"/>
    <w:rsid w:val="00C8670D"/>
    <w:rsid w:val="00CB3177"/>
    <w:rsid w:val="00CB7917"/>
    <w:rsid w:val="00CF5F9B"/>
    <w:rsid w:val="00D04E70"/>
    <w:rsid w:val="00D50296"/>
    <w:rsid w:val="00D52BEE"/>
    <w:rsid w:val="00D624F4"/>
    <w:rsid w:val="00D72B28"/>
    <w:rsid w:val="00DD4E28"/>
    <w:rsid w:val="00E50658"/>
    <w:rsid w:val="00E55331"/>
    <w:rsid w:val="00E66810"/>
    <w:rsid w:val="00E72C46"/>
    <w:rsid w:val="00E92BFA"/>
    <w:rsid w:val="00EA2117"/>
    <w:rsid w:val="00EC4BF6"/>
    <w:rsid w:val="00ED721F"/>
    <w:rsid w:val="00EF1AE3"/>
    <w:rsid w:val="00F03C59"/>
    <w:rsid w:val="00F429FE"/>
    <w:rsid w:val="00F93BCC"/>
    <w:rsid w:val="00FB4FC5"/>
    <w:rsid w:val="00FF0F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20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Palatino" w:hAnsi="Palatino"/>
      <w:sz w:val="20"/>
    </w:rPr>
  </w:style>
  <w:style w:type="paragraph" w:customStyle="1" w:styleId="headcomment">
    <w:name w:val="head comment"/>
    <w:basedOn w:val="BodyText"/>
    <w:pPr>
      <w:spacing w:after="0"/>
    </w:pPr>
    <w:rPr>
      <w:rFonts w:ascii="Times New Roman" w:eastAsia="Times New Roman" w:hAnsi="Times New Roman"/>
      <w:b/>
      <w:i/>
    </w:rPr>
  </w:style>
  <w:style w:type="paragraph" w:styleId="BodyText">
    <w:name w:val="Body Text"/>
    <w:basedOn w:val="Normal"/>
    <w:pPr>
      <w:spacing w:after="120"/>
    </w:pPr>
  </w:style>
  <w:style w:type="paragraph" w:customStyle="1" w:styleId="headnote">
    <w:name w:val="head note"/>
    <w:basedOn w:val="Normal"/>
    <w:autoRedefine/>
    <w:rPr>
      <w:rFonts w:ascii="Palatino" w:eastAsia="Times New Roman" w:hAnsi="Palatino"/>
      <w:b/>
      <w:i/>
    </w:rPr>
  </w:style>
  <w:style w:type="paragraph" w:customStyle="1" w:styleId="diagnosticquestions">
    <w:name w:val="diagnostic questions"/>
    <w:basedOn w:val="Normal"/>
    <w:autoRedefine/>
    <w:pPr>
      <w:ind w:left="720"/>
    </w:pPr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pPr>
      <w:ind w:left="720" w:hanging="720"/>
    </w:pPr>
    <w:rPr>
      <w:rFonts w:ascii="Palatino" w:hAnsi="Palatino"/>
    </w:rPr>
  </w:style>
  <w:style w:type="character" w:customStyle="1" w:styleId="BodyTextIndentChar">
    <w:name w:val="Body Text Indent Char"/>
    <w:basedOn w:val="DefaultParagraphFont"/>
    <w:link w:val="BodyTextIndent"/>
    <w:rsid w:val="000750B4"/>
    <w:rPr>
      <w:rFonts w:ascii="Palatino" w:hAnsi="Palatino"/>
      <w:sz w:val="24"/>
    </w:rPr>
  </w:style>
  <w:style w:type="paragraph" w:customStyle="1" w:styleId="entry">
    <w:name w:val="entry"/>
    <w:basedOn w:val="Normal"/>
    <w:qFormat/>
    <w:rsid w:val="00543D86"/>
    <w:pPr>
      <w:ind w:left="720" w:hanging="72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C3F81"/>
    <w:rPr>
      <w:color w:val="0000FF" w:themeColor="hyperlink"/>
      <w:u w:val="single"/>
    </w:rPr>
  </w:style>
  <w:style w:type="paragraph" w:customStyle="1" w:styleId="heading">
    <w:name w:val="heading"/>
    <w:basedOn w:val="entry"/>
    <w:qFormat/>
    <w:rsid w:val="0081742C"/>
    <w:rPr>
      <w:rFonts w:cs="Arial"/>
      <w:b/>
      <w:sz w:val="20"/>
    </w:rPr>
  </w:style>
  <w:style w:type="paragraph" w:customStyle="1" w:styleId="item">
    <w:name w:val="item"/>
    <w:basedOn w:val="entry"/>
    <w:qFormat/>
    <w:rsid w:val="0081742C"/>
    <w:pPr>
      <w:ind w:left="1350"/>
    </w:pPr>
    <w:rPr>
      <w:rFonts w:cs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317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5F9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IntenseEmphasis">
    <w:name w:val="Intense Emphasis"/>
    <w:basedOn w:val="DefaultParagraphFont"/>
    <w:uiPriority w:val="21"/>
    <w:qFormat/>
    <w:rsid w:val="00CF5F9B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D721F"/>
    <w:pPr>
      <w:ind w:left="720"/>
      <w:contextualSpacing/>
    </w:pPr>
    <w:rPr>
      <w:rFonts w:ascii="Times New Roman" w:eastAsia="Times New Roman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7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53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3D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53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3D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50E8"/>
    <w:pPr>
      <w:widowControl w:val="0"/>
      <w:autoSpaceDE w:val="0"/>
      <w:autoSpaceDN w:val="0"/>
      <w:adjustRightInd w:val="0"/>
    </w:pPr>
    <w:rPr>
      <w:rFonts w:ascii="Formata BoldCondensed" w:hAnsi="Formata BoldCondensed" w:cs="Formata BoldCondensed"/>
      <w:color w:val="000000"/>
      <w:sz w:val="24"/>
      <w:szCs w:val="24"/>
    </w:rPr>
  </w:style>
  <w:style w:type="paragraph" w:customStyle="1" w:styleId="Pa44">
    <w:name w:val="Pa44"/>
    <w:basedOn w:val="Default"/>
    <w:next w:val="Default"/>
    <w:uiPriority w:val="99"/>
    <w:rsid w:val="006750E8"/>
    <w:pPr>
      <w:spacing w:line="36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6750E8"/>
    <w:rPr>
      <w:rFonts w:ascii="Berkeley Oldstyle IT Cby BT" w:hAnsi="Berkeley Oldstyle IT Cby BT" w:cs="Berkeley Oldstyle IT Cby BT"/>
      <w:b/>
      <w:bCs/>
      <w:color w:val="000000"/>
      <w:sz w:val="60"/>
      <w:szCs w:val="60"/>
    </w:rPr>
  </w:style>
  <w:style w:type="character" w:styleId="PageNumber">
    <w:name w:val="page number"/>
    <w:basedOn w:val="DefaultParagraphFont"/>
    <w:uiPriority w:val="99"/>
    <w:semiHidden/>
    <w:unhideWhenUsed/>
    <w:rsid w:val="000825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Palatino" w:hAnsi="Palatino"/>
      <w:sz w:val="20"/>
    </w:rPr>
  </w:style>
  <w:style w:type="paragraph" w:customStyle="1" w:styleId="headcomment">
    <w:name w:val="head comment"/>
    <w:basedOn w:val="BodyText"/>
    <w:pPr>
      <w:spacing w:after="0"/>
    </w:pPr>
    <w:rPr>
      <w:rFonts w:ascii="Times New Roman" w:eastAsia="Times New Roman" w:hAnsi="Times New Roman"/>
      <w:b/>
      <w:i/>
    </w:rPr>
  </w:style>
  <w:style w:type="paragraph" w:styleId="BodyText">
    <w:name w:val="Body Text"/>
    <w:basedOn w:val="Normal"/>
    <w:pPr>
      <w:spacing w:after="120"/>
    </w:pPr>
  </w:style>
  <w:style w:type="paragraph" w:customStyle="1" w:styleId="headnote">
    <w:name w:val="head note"/>
    <w:basedOn w:val="Normal"/>
    <w:autoRedefine/>
    <w:rPr>
      <w:rFonts w:ascii="Palatino" w:eastAsia="Times New Roman" w:hAnsi="Palatino"/>
      <w:b/>
      <w:i/>
    </w:rPr>
  </w:style>
  <w:style w:type="paragraph" w:customStyle="1" w:styleId="diagnosticquestions">
    <w:name w:val="diagnostic questions"/>
    <w:basedOn w:val="Normal"/>
    <w:autoRedefine/>
    <w:pPr>
      <w:ind w:left="720"/>
    </w:pPr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pPr>
      <w:ind w:left="720" w:hanging="720"/>
    </w:pPr>
    <w:rPr>
      <w:rFonts w:ascii="Palatino" w:hAnsi="Palatino"/>
    </w:rPr>
  </w:style>
  <w:style w:type="character" w:customStyle="1" w:styleId="BodyTextIndentChar">
    <w:name w:val="Body Text Indent Char"/>
    <w:basedOn w:val="DefaultParagraphFont"/>
    <w:link w:val="BodyTextIndent"/>
    <w:rsid w:val="000750B4"/>
    <w:rPr>
      <w:rFonts w:ascii="Palatino" w:hAnsi="Palatino"/>
      <w:sz w:val="24"/>
    </w:rPr>
  </w:style>
  <w:style w:type="paragraph" w:customStyle="1" w:styleId="entry">
    <w:name w:val="entry"/>
    <w:basedOn w:val="Normal"/>
    <w:qFormat/>
    <w:rsid w:val="00543D86"/>
    <w:pPr>
      <w:ind w:left="720" w:hanging="72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C3F81"/>
    <w:rPr>
      <w:color w:val="0000FF" w:themeColor="hyperlink"/>
      <w:u w:val="single"/>
    </w:rPr>
  </w:style>
  <w:style w:type="paragraph" w:customStyle="1" w:styleId="heading">
    <w:name w:val="heading"/>
    <w:basedOn w:val="entry"/>
    <w:qFormat/>
    <w:rsid w:val="0081742C"/>
    <w:rPr>
      <w:rFonts w:cs="Arial"/>
      <w:b/>
      <w:sz w:val="20"/>
    </w:rPr>
  </w:style>
  <w:style w:type="paragraph" w:customStyle="1" w:styleId="item">
    <w:name w:val="item"/>
    <w:basedOn w:val="entry"/>
    <w:qFormat/>
    <w:rsid w:val="0081742C"/>
    <w:pPr>
      <w:ind w:left="1350"/>
    </w:pPr>
    <w:rPr>
      <w:rFonts w:cs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317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5F9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IntenseEmphasis">
    <w:name w:val="Intense Emphasis"/>
    <w:basedOn w:val="DefaultParagraphFont"/>
    <w:uiPriority w:val="21"/>
    <w:qFormat/>
    <w:rsid w:val="00CF5F9B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D721F"/>
    <w:pPr>
      <w:ind w:left="720"/>
      <w:contextualSpacing/>
    </w:pPr>
    <w:rPr>
      <w:rFonts w:ascii="Times New Roman" w:eastAsia="Times New Roman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7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53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3D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53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3D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50E8"/>
    <w:pPr>
      <w:widowControl w:val="0"/>
      <w:autoSpaceDE w:val="0"/>
      <w:autoSpaceDN w:val="0"/>
      <w:adjustRightInd w:val="0"/>
    </w:pPr>
    <w:rPr>
      <w:rFonts w:ascii="Formata BoldCondensed" w:hAnsi="Formata BoldCondensed" w:cs="Formata BoldCondensed"/>
      <w:color w:val="000000"/>
      <w:sz w:val="24"/>
      <w:szCs w:val="24"/>
    </w:rPr>
  </w:style>
  <w:style w:type="paragraph" w:customStyle="1" w:styleId="Pa44">
    <w:name w:val="Pa44"/>
    <w:basedOn w:val="Default"/>
    <w:next w:val="Default"/>
    <w:uiPriority w:val="99"/>
    <w:rsid w:val="006750E8"/>
    <w:pPr>
      <w:spacing w:line="36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6750E8"/>
    <w:rPr>
      <w:rFonts w:ascii="Berkeley Oldstyle IT Cby BT" w:hAnsi="Berkeley Oldstyle IT Cby BT" w:cs="Berkeley Oldstyle IT Cby BT"/>
      <w:b/>
      <w:bCs/>
      <w:color w:val="000000"/>
      <w:sz w:val="60"/>
      <w:szCs w:val="60"/>
    </w:rPr>
  </w:style>
  <w:style w:type="character" w:styleId="PageNumber">
    <w:name w:val="page number"/>
    <w:basedOn w:val="DefaultParagraphFont"/>
    <w:uiPriority w:val="99"/>
    <w:semiHidden/>
    <w:unhideWhenUsed/>
    <w:rsid w:val="00082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pr.org/templates/player/mediaPlayer.html?action=1&amp;t=1&amp;islist=false&amp;id=125859207&amp;m=125859195" TargetMode="External"/><Relationship Id="rId12" Type="http://schemas.openxmlformats.org/officeDocument/2006/relationships/hyperlink" Target="http://www.kellogg.northwestern.edu/faculty/stephens/htm/docs/Closing%20the%20social%20class%20achievement%20gap.pdf" TargetMode="External"/><Relationship Id="rId13" Type="http://schemas.openxmlformats.org/officeDocument/2006/relationships/hyperlink" Target="http://www.npr.org/blogs/health/2012/11/12/164793058/struggle-for-smarts-how-eastern-and-western-cultures-tackle-learning" TargetMode="External"/><Relationship Id="rId14" Type="http://schemas.openxmlformats.org/officeDocument/2006/relationships/hyperlink" Target="http://www.ted.com/talks/philip_zimbardo_prescribes_a_healthy_take_on_time.html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ccsr.uchicago.edu/sites/default/files/publications/Noncognitive%20Report.pdf" TargetMode="External"/><Relationship Id="rId9" Type="http://schemas.openxmlformats.org/officeDocument/2006/relationships/hyperlink" Target="http://americanradioworks.publicradio.org/features/tomorrows-college/lectures/problem-with-lecturing.html" TargetMode="External"/><Relationship Id="rId10" Type="http://schemas.openxmlformats.org/officeDocument/2006/relationships/hyperlink" Target="http://rochester.edu/news/show.php?id=4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748</Words>
  <Characters>4264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Adams Tours</Company>
  <LinksUpToDate>false</LinksUpToDate>
  <CharactersWithSpaces>5002</CharactersWithSpaces>
  <SharedDoc>false</SharedDoc>
  <HLinks>
    <vt:vector size="6" baseType="variant">
      <vt:variant>
        <vt:i4>1638496</vt:i4>
      </vt:variant>
      <vt:variant>
        <vt:i4>-1</vt:i4>
      </vt:variant>
      <vt:variant>
        <vt:i4>1026</vt:i4>
      </vt:variant>
      <vt:variant>
        <vt:i4>1</vt:i4>
      </vt:variant>
      <vt:variant>
        <vt:lpwstr>ALP Logo w Name 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Adams</dc:creator>
  <cp:lastModifiedBy>Peter Adams</cp:lastModifiedBy>
  <cp:revision>5</cp:revision>
  <cp:lastPrinted>2015-06-21T14:19:00Z</cp:lastPrinted>
  <dcterms:created xsi:type="dcterms:W3CDTF">2015-06-21T14:01:00Z</dcterms:created>
  <dcterms:modified xsi:type="dcterms:W3CDTF">2015-06-21T15:34:00Z</dcterms:modified>
</cp:coreProperties>
</file>