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5" w:rsidRPr="00B97146" w:rsidRDefault="004F0154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97146">
        <w:rPr>
          <w:rFonts w:asciiTheme="majorHAnsi" w:hAnsiTheme="majorHAnsi"/>
          <w:b/>
          <w:color w:val="000000" w:themeColor="text1"/>
          <w:sz w:val="24"/>
          <w:szCs w:val="24"/>
        </w:rPr>
        <w:t>Jim Sauvé</w:t>
      </w:r>
    </w:p>
    <w:p w:rsidR="004F0154" w:rsidRPr="00B97146" w:rsidRDefault="004F0154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97146">
        <w:rPr>
          <w:rFonts w:asciiTheme="majorHAnsi" w:hAnsiTheme="majorHAnsi"/>
          <w:b/>
          <w:color w:val="000000" w:themeColor="text1"/>
          <w:sz w:val="24"/>
          <w:szCs w:val="24"/>
        </w:rPr>
        <w:t>Kristen Hren</w:t>
      </w:r>
    </w:p>
    <w:p w:rsidR="00BC06F3" w:rsidRPr="00B97146" w:rsidRDefault="004F0154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97146">
        <w:rPr>
          <w:rFonts w:asciiTheme="majorHAnsi" w:hAnsiTheme="majorHAnsi"/>
          <w:b/>
          <w:color w:val="000000" w:themeColor="text1"/>
          <w:sz w:val="24"/>
          <w:szCs w:val="24"/>
        </w:rPr>
        <w:t>2015 C</w:t>
      </w:r>
      <w:r w:rsidR="00B97146">
        <w:rPr>
          <w:rFonts w:asciiTheme="majorHAnsi" w:hAnsiTheme="majorHAnsi"/>
          <w:b/>
          <w:color w:val="000000" w:themeColor="text1"/>
          <w:sz w:val="24"/>
          <w:szCs w:val="24"/>
        </w:rPr>
        <w:t>ADE</w:t>
      </w:r>
    </w:p>
    <w:p w:rsidR="00BC06F3" w:rsidRPr="00B97146" w:rsidRDefault="00BC06F3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F0154" w:rsidRPr="00B97146" w:rsidRDefault="00B97146" w:rsidP="004D4C5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“Success is a Spiral Upward”: </w:t>
      </w:r>
      <w:r w:rsidR="00BC06F3" w:rsidRPr="00B97146">
        <w:rPr>
          <w:rFonts w:asciiTheme="majorHAnsi" w:hAnsiTheme="majorHAnsi"/>
          <w:b/>
          <w:color w:val="000000" w:themeColor="text1"/>
          <w:sz w:val="24"/>
          <w:szCs w:val="24"/>
        </w:rPr>
        <w:t>Select Bibliographic Resources</w:t>
      </w:r>
    </w:p>
    <w:p w:rsidR="004F0154" w:rsidRPr="00B97146" w:rsidRDefault="004F0154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F0154" w:rsidRPr="00B97146" w:rsidRDefault="002C0334" w:rsidP="004D4C5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B971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Inquiry/Problem-Based/Pr</w:t>
      </w:r>
      <w:r w:rsidR="004F0154" w:rsidRPr="00B971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oject-Based Learning</w:t>
      </w:r>
    </w:p>
    <w:p w:rsidR="002C0334" w:rsidRPr="00B97146" w:rsidRDefault="002C0334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</w:p>
    <w:p w:rsidR="002C0334" w:rsidRPr="00B97146" w:rsidRDefault="002C0334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  <w:color w:val="000000" w:themeColor="text1"/>
        </w:rPr>
        <w:t>Belland, B. R., Ertmer, P. A., &amp; Simons, K. D. (2006). Perceptions of the value o</w:t>
      </w:r>
      <w:r w:rsidR="00AC3CE6" w:rsidRPr="00B97146">
        <w:rPr>
          <w:rFonts w:asciiTheme="majorHAnsi" w:hAnsiTheme="majorHAnsi"/>
          <w:color w:val="000000" w:themeColor="text1"/>
        </w:rPr>
        <w:t xml:space="preserve">f problem-based learning among </w:t>
      </w:r>
      <w:r w:rsidRPr="00B97146">
        <w:rPr>
          <w:rFonts w:asciiTheme="majorHAnsi" w:hAnsiTheme="majorHAnsi"/>
          <w:color w:val="000000" w:themeColor="text1"/>
        </w:rPr>
        <w:t xml:space="preserve">students with special needs and their teachers. </w:t>
      </w:r>
      <w:r w:rsidRPr="00B97146">
        <w:rPr>
          <w:rFonts w:asciiTheme="majorHAnsi" w:hAnsiTheme="majorHAnsi"/>
          <w:i/>
          <w:iCs/>
          <w:color w:val="000000" w:themeColor="text1"/>
        </w:rPr>
        <w:t>The Interdisciplinary Journal of Problem-based Lear</w:t>
      </w:r>
      <w:r w:rsidR="00565CBB">
        <w:rPr>
          <w:rFonts w:asciiTheme="majorHAnsi" w:hAnsiTheme="majorHAnsi"/>
          <w:i/>
          <w:iCs/>
          <w:color w:val="000000" w:themeColor="text1"/>
        </w:rPr>
        <w:t>n</w:t>
      </w:r>
      <w:bookmarkStart w:id="0" w:name="_GoBack"/>
      <w:bookmarkEnd w:id="0"/>
      <w:r w:rsidRPr="00B97146">
        <w:rPr>
          <w:rFonts w:asciiTheme="majorHAnsi" w:hAnsiTheme="majorHAnsi"/>
          <w:i/>
          <w:iCs/>
          <w:color w:val="000000" w:themeColor="text1"/>
        </w:rPr>
        <w:t>ing, 1</w:t>
      </w:r>
      <w:r w:rsidRPr="00B97146">
        <w:rPr>
          <w:rFonts w:asciiTheme="majorHAnsi" w:hAnsiTheme="majorHAnsi"/>
          <w:color w:val="000000" w:themeColor="text1"/>
        </w:rPr>
        <w:t>(2), 1-18.</w:t>
      </w:r>
    </w:p>
    <w:p w:rsidR="002C0334" w:rsidRPr="00B97146" w:rsidRDefault="002C0334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</w:p>
    <w:p w:rsidR="00AC3CE6" w:rsidRPr="00B97146" w:rsidRDefault="00AC3CE6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Capon, N, &amp; Kuhn, D. (2004). Wha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t’s so good about problem-based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learning?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Cognition and Instruction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, 22, 61-79.</w:t>
      </w:r>
    </w:p>
    <w:p w:rsidR="002C0334" w:rsidRPr="00B97146" w:rsidRDefault="002C0334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C0334" w:rsidRPr="00B97146" w:rsidRDefault="002C0334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  <w:color w:val="000000" w:themeColor="text1"/>
        </w:rPr>
        <w:t xml:space="preserve">Lightner, S., Bober, M. J., &amp; Willi, C. (2007). Team-based activities to promote engaged learning. </w:t>
      </w:r>
      <w:r w:rsidRPr="00B97146">
        <w:rPr>
          <w:rFonts w:asciiTheme="majorHAnsi" w:hAnsiTheme="majorHAnsi"/>
          <w:i/>
          <w:iCs/>
          <w:color w:val="000000" w:themeColor="text1"/>
        </w:rPr>
        <w:t xml:space="preserve">College Teaching, 55, </w:t>
      </w:r>
      <w:r w:rsidRPr="00B97146">
        <w:rPr>
          <w:rFonts w:asciiTheme="majorHAnsi" w:hAnsiTheme="majorHAnsi"/>
          <w:color w:val="000000" w:themeColor="text1"/>
        </w:rPr>
        <w:t>5-18.</w:t>
      </w:r>
    </w:p>
    <w:p w:rsidR="002C0334" w:rsidRPr="00B97146" w:rsidRDefault="002C0334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3CE6" w:rsidRPr="00B97146" w:rsidRDefault="00AC3CE6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Mergendoller, J.R., Maxwell, N., &amp; Bellisimo, Y. (2007). The effectiveness of problem based instruction: A Comparative Study of Instructional Methods and Student Characteristics.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Interdisciplinary Journal of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Problem-based Learning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, 1(2), 49-69.</w:t>
      </w:r>
    </w:p>
    <w:p w:rsidR="00AC3CE6" w:rsidRPr="00B97146" w:rsidRDefault="00AC3CE6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C0334" w:rsidRPr="00B97146" w:rsidRDefault="002C0334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  <w:color w:val="000000" w:themeColor="text1"/>
        </w:rPr>
        <w:t>Peck, J. K., Peck, W., Sentz, J., &amp; Zasa, R. (1998). Students’ perceptions of literacy learning in a proje</w:t>
      </w:r>
      <w:r w:rsidR="00AC3CE6" w:rsidRPr="00B97146">
        <w:rPr>
          <w:rFonts w:asciiTheme="majorHAnsi" w:hAnsiTheme="majorHAnsi"/>
          <w:color w:val="000000" w:themeColor="text1"/>
        </w:rPr>
        <w:t xml:space="preserve">ct based </w:t>
      </w:r>
      <w:r w:rsidRPr="00B97146">
        <w:rPr>
          <w:rFonts w:asciiTheme="majorHAnsi" w:hAnsiTheme="majorHAnsi"/>
          <w:color w:val="000000" w:themeColor="text1"/>
        </w:rPr>
        <w:t xml:space="preserve">curriculum. In E. G. Stutevant, &amp; J. Dugan (Eds.). </w:t>
      </w:r>
      <w:r w:rsidRPr="00B97146">
        <w:rPr>
          <w:rFonts w:asciiTheme="majorHAnsi" w:hAnsiTheme="majorHAnsi"/>
          <w:i/>
          <w:iCs/>
          <w:color w:val="000000" w:themeColor="text1"/>
        </w:rPr>
        <w:t>Literacy and community: The twentieth yearbook: A peer reviewed publication of the College Reading Association</w:t>
      </w:r>
      <w:r w:rsidRPr="00B97146">
        <w:rPr>
          <w:rFonts w:asciiTheme="majorHAnsi" w:hAnsiTheme="majorHAnsi"/>
          <w:color w:val="000000" w:themeColor="text1"/>
        </w:rPr>
        <w:t>, (pp. 94-100). Carrollton, GA: Beacon.</w:t>
      </w:r>
    </w:p>
    <w:p w:rsidR="002C0334" w:rsidRPr="00B97146" w:rsidRDefault="002C0334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C0334" w:rsidRPr="00B97146" w:rsidRDefault="002C0334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  <w:color w:val="000000" w:themeColor="text1"/>
        </w:rPr>
        <w:t>Stepien, W. J., Gallagher, S. A., &amp; Workman, D. (1993). Problem-based learning for tra</w:t>
      </w:r>
      <w:r w:rsidR="00AC3CE6" w:rsidRPr="00B97146">
        <w:rPr>
          <w:rFonts w:asciiTheme="majorHAnsi" w:hAnsiTheme="majorHAnsi"/>
          <w:color w:val="000000" w:themeColor="text1"/>
        </w:rPr>
        <w:t xml:space="preserve">ditional and interdisciplinary </w:t>
      </w:r>
      <w:r w:rsidR="009E3569">
        <w:rPr>
          <w:rFonts w:asciiTheme="majorHAnsi" w:hAnsiTheme="majorHAnsi"/>
          <w:color w:val="000000" w:themeColor="text1"/>
        </w:rPr>
        <w:t xml:space="preserve">classrooms. </w:t>
      </w:r>
      <w:r w:rsidRPr="00B97146">
        <w:rPr>
          <w:rFonts w:asciiTheme="majorHAnsi" w:hAnsiTheme="majorHAnsi"/>
          <w:i/>
          <w:iCs/>
          <w:color w:val="000000" w:themeColor="text1"/>
        </w:rPr>
        <w:t>Journal for the Education of the Gifted, 16</w:t>
      </w:r>
      <w:r w:rsidRPr="00B97146">
        <w:rPr>
          <w:rFonts w:asciiTheme="majorHAnsi" w:hAnsiTheme="majorHAnsi"/>
          <w:color w:val="000000" w:themeColor="text1"/>
        </w:rPr>
        <w:t>, 338-357.</w:t>
      </w:r>
    </w:p>
    <w:p w:rsidR="002C0334" w:rsidRPr="00B97146" w:rsidRDefault="002C0334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3CE6" w:rsidRPr="00B97146" w:rsidRDefault="00AC3CE6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Strobel, J. &amp; van Barneveld, A. (2008)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 "When is PBL More Effective? A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Meta-synthesis of Meta-analyse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s Comparing PBL to Conventional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Classrooms,"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Interdisciplinary Journal of Problem-based Learning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, 3(1), 44-58. (Available at: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http://docs.lib.purdue.edu/ijpbl/vol3/iss1/4)</w:t>
      </w:r>
    </w:p>
    <w:p w:rsidR="00AC3CE6" w:rsidRPr="00B97146" w:rsidRDefault="00AC3CE6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C0334" w:rsidRPr="00B97146" w:rsidRDefault="002C0334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  <w:color w:val="000000" w:themeColor="text1"/>
        </w:rPr>
        <w:t>Thomas, J. W. (2000). A review of research on project-based learning. Re</w:t>
      </w:r>
      <w:r w:rsidR="00AC3CE6" w:rsidRPr="00B97146">
        <w:rPr>
          <w:rFonts w:asciiTheme="majorHAnsi" w:hAnsiTheme="majorHAnsi"/>
          <w:color w:val="000000" w:themeColor="text1"/>
        </w:rPr>
        <w:t xml:space="preserve">port prepared for The Autodesk  </w:t>
      </w:r>
      <w:r w:rsidRPr="00B97146">
        <w:rPr>
          <w:rFonts w:asciiTheme="majorHAnsi" w:hAnsiTheme="majorHAnsi"/>
          <w:color w:val="000000" w:themeColor="text1"/>
        </w:rPr>
        <w:t>Foundation. Retrieved May 18, 2009 from http://www.bie.org/index.php/site/RE/pbl_research/29</w:t>
      </w:r>
    </w:p>
    <w:p w:rsidR="00AC3CE6" w:rsidRPr="00B97146" w:rsidRDefault="00AC3CE6" w:rsidP="004D4C5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3CE6" w:rsidRPr="00B97146" w:rsidRDefault="00AC3CE6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Walker, A. &amp; Leary, H. (2008) "A Proble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m Based Learning Meta Analysis: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Differences Across Problem Types, Impleme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ntation Types, Disciplines, and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Assessment Levels,"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Interdisciplinary Journal of Problem-based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 </w:t>
      </w:r>
      <w:r w:rsidRPr="00B97146">
        <w:rPr>
          <w:rFonts w:asciiTheme="majorHAnsi" w:hAnsiTheme="majorHAnsi" w:cs="Georgia-Italic"/>
          <w:i/>
          <w:iCs/>
          <w:color w:val="000000" w:themeColor="text1"/>
          <w:sz w:val="24"/>
          <w:szCs w:val="24"/>
        </w:rPr>
        <w:t>Learning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, 3(1),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 xml:space="preserve"> 12-43. (Available at: </w:t>
      </w:r>
      <w:r w:rsidRPr="00B97146">
        <w:rPr>
          <w:rFonts w:asciiTheme="majorHAnsi" w:hAnsiTheme="majorHAnsi" w:cs="Georgia"/>
          <w:color w:val="000000" w:themeColor="text1"/>
          <w:sz w:val="24"/>
          <w:szCs w:val="24"/>
        </w:rPr>
        <w:t>http://docs.lib.purdue.edu/ijpbl/vol3/iss1/3)</w:t>
      </w:r>
    </w:p>
    <w:p w:rsidR="009C1022" w:rsidRPr="00B97146" w:rsidRDefault="009C1022" w:rsidP="004D4C58">
      <w:pPr>
        <w:pStyle w:val="Default"/>
        <w:rPr>
          <w:rFonts w:asciiTheme="majorHAnsi" w:hAnsiTheme="majorHAnsi"/>
          <w:color w:val="000000" w:themeColor="text1"/>
        </w:rPr>
      </w:pPr>
    </w:p>
    <w:p w:rsidR="009C1022" w:rsidRPr="00B97146" w:rsidRDefault="009C1022" w:rsidP="004D4C58">
      <w:pPr>
        <w:pStyle w:val="Default"/>
        <w:rPr>
          <w:rFonts w:asciiTheme="majorHAnsi" w:hAnsiTheme="majorHAnsi"/>
          <w:color w:val="000000" w:themeColor="text1"/>
        </w:rPr>
      </w:pPr>
      <w:r w:rsidRPr="00B97146">
        <w:rPr>
          <w:rFonts w:asciiTheme="majorHAnsi" w:hAnsiTheme="majorHAnsi"/>
        </w:rPr>
        <w:t>Wilhelm,</w:t>
      </w:r>
      <w:r w:rsidR="00860229">
        <w:rPr>
          <w:rFonts w:asciiTheme="majorHAnsi" w:hAnsiTheme="majorHAnsi"/>
        </w:rPr>
        <w:t xml:space="preserve"> J. (2007).</w:t>
      </w:r>
      <w:r w:rsidRPr="00B97146">
        <w:rPr>
          <w:rFonts w:asciiTheme="majorHAnsi" w:hAnsiTheme="majorHAnsi"/>
        </w:rPr>
        <w:t xml:space="preserve"> </w:t>
      </w:r>
      <w:r w:rsidRPr="00B97146">
        <w:rPr>
          <w:rFonts w:asciiTheme="majorHAnsi" w:hAnsiTheme="majorHAnsi"/>
          <w:i/>
          <w:iCs/>
        </w:rPr>
        <w:t>Engaging readers and writers with inquiry</w:t>
      </w:r>
      <w:r w:rsidRPr="00B97146">
        <w:rPr>
          <w:rFonts w:asciiTheme="majorHAnsi" w:hAnsiTheme="majorHAnsi"/>
        </w:rPr>
        <w:t xml:space="preserve">. </w:t>
      </w:r>
      <w:r w:rsidR="00235F72">
        <w:rPr>
          <w:rFonts w:asciiTheme="majorHAnsi" w:hAnsiTheme="majorHAnsi"/>
        </w:rPr>
        <w:t xml:space="preserve">New York: </w:t>
      </w:r>
      <w:r w:rsidRPr="00B97146">
        <w:rPr>
          <w:rFonts w:asciiTheme="majorHAnsi" w:hAnsiTheme="majorHAnsi"/>
        </w:rPr>
        <w:t>Scholastic Press.</w:t>
      </w:r>
    </w:p>
    <w:p w:rsidR="00BC06F3" w:rsidRPr="00B97146" w:rsidRDefault="00BC06F3" w:rsidP="004D4C58">
      <w:pPr>
        <w:pStyle w:val="Default"/>
        <w:rPr>
          <w:rFonts w:asciiTheme="majorHAnsi" w:hAnsiTheme="majorHAnsi"/>
          <w:b/>
          <w:color w:val="000000" w:themeColor="text1"/>
          <w:u w:val="single"/>
        </w:rPr>
      </w:pPr>
      <w:r w:rsidRPr="00B97146">
        <w:rPr>
          <w:rFonts w:asciiTheme="majorHAnsi" w:hAnsiTheme="majorHAnsi"/>
          <w:b/>
          <w:color w:val="000000" w:themeColor="text1"/>
          <w:u w:val="single"/>
        </w:rPr>
        <w:lastRenderedPageBreak/>
        <w:t>Curriculum and Assignment Design</w:t>
      </w:r>
    </w:p>
    <w:p w:rsidR="00BC06F3" w:rsidRPr="00B97146" w:rsidRDefault="00BC06F3" w:rsidP="004D4C58">
      <w:pPr>
        <w:pStyle w:val="Default"/>
        <w:rPr>
          <w:rFonts w:asciiTheme="majorHAnsi" w:hAnsiTheme="majorHAnsi"/>
          <w:color w:val="000000" w:themeColor="text1"/>
        </w:rPr>
      </w:pPr>
    </w:p>
    <w:p w:rsidR="00BC06F3" w:rsidRPr="00BA1AEF" w:rsidRDefault="00BC06F3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noPro"/>
          <w:color w:val="000000" w:themeColor="text1"/>
          <w:sz w:val="24"/>
          <w:szCs w:val="24"/>
        </w:rPr>
      </w:pPr>
      <w:r w:rsidRPr="00B97146">
        <w:rPr>
          <w:rFonts w:asciiTheme="majorHAnsi" w:hAnsiTheme="majorHAnsi" w:cs="ArnoPro"/>
          <w:color w:val="000000"/>
          <w:sz w:val="24"/>
          <w:szCs w:val="24"/>
        </w:rPr>
        <w:t xml:space="preserve">Beaufort, A. </w:t>
      </w:r>
      <w:r w:rsidR="004D4C58">
        <w:rPr>
          <w:rFonts w:asciiTheme="majorHAnsi" w:hAnsiTheme="majorHAnsi" w:cs="ArnoPro"/>
          <w:color w:val="000000"/>
          <w:sz w:val="24"/>
          <w:szCs w:val="24"/>
        </w:rPr>
        <w:t xml:space="preserve"> (2012). </w:t>
      </w:r>
      <w:r w:rsidRPr="00B97146">
        <w:rPr>
          <w:rFonts w:asciiTheme="majorHAnsi" w:hAnsiTheme="majorHAnsi" w:cs="ArnoPro"/>
          <w:color w:val="000000"/>
          <w:sz w:val="24"/>
          <w:szCs w:val="24"/>
        </w:rPr>
        <w:t>R</w:t>
      </w:r>
      <w:r w:rsidRPr="00B97146">
        <w:rPr>
          <w:rFonts w:asciiTheme="majorHAnsi" w:hAnsiTheme="majorHAnsi" w:cs="ArnoPro"/>
          <w:color w:val="000000"/>
          <w:sz w:val="24"/>
          <w:szCs w:val="24"/>
        </w:rPr>
        <w:t>eview: The matter of assignments in writing classes and b</w:t>
      </w:r>
      <w:r w:rsidR="004D4C58">
        <w:rPr>
          <w:rFonts w:asciiTheme="majorHAnsi" w:hAnsiTheme="majorHAnsi" w:cs="ArnoPro"/>
          <w:color w:val="000000"/>
          <w:sz w:val="24"/>
          <w:szCs w:val="24"/>
        </w:rPr>
        <w:t>eyond</w:t>
      </w:r>
      <w:r w:rsidRPr="00B97146">
        <w:rPr>
          <w:rFonts w:asciiTheme="majorHAnsi" w:hAnsiTheme="majorHAnsi" w:cs="ArnoPro"/>
          <w:color w:val="000000"/>
          <w:sz w:val="24"/>
          <w:szCs w:val="24"/>
        </w:rPr>
        <w:t xml:space="preserve"> (2012). </w:t>
      </w:r>
      <w:r w:rsidRPr="00B97146">
        <w:rPr>
          <w:rFonts w:asciiTheme="majorHAnsi" w:hAnsiTheme="majorHAnsi" w:cs="ArnoPro,Italic"/>
          <w:i/>
          <w:iCs/>
          <w:color w:val="000000"/>
          <w:sz w:val="24"/>
          <w:szCs w:val="24"/>
        </w:rPr>
        <w:t>Inte</w:t>
      </w:r>
      <w:r w:rsidRPr="00B97146">
        <w:rPr>
          <w:rFonts w:asciiTheme="majorHAnsi" w:hAnsiTheme="majorHAnsi" w:cs="ArnoPro,Italic"/>
          <w:i/>
          <w:iCs/>
          <w:color w:val="000000"/>
          <w:sz w:val="24"/>
          <w:szCs w:val="24"/>
        </w:rPr>
        <w:t xml:space="preserve">rdisciplinary Arts and Sciences </w:t>
      </w:r>
      <w:r w:rsidRPr="00B97146">
        <w:rPr>
          <w:rFonts w:asciiTheme="majorHAnsi" w:hAnsiTheme="majorHAnsi" w:cs="ArnoPro,Italic"/>
          <w:i/>
          <w:iCs/>
          <w:color w:val="000000"/>
          <w:sz w:val="24"/>
          <w:szCs w:val="24"/>
        </w:rPr>
        <w:t xml:space="preserve">Publications. </w:t>
      </w:r>
      <w:r w:rsidRPr="00B97146">
        <w:rPr>
          <w:rFonts w:asciiTheme="majorHAnsi" w:hAnsiTheme="majorHAnsi" w:cs="ArnoPro"/>
          <w:color w:val="000000"/>
          <w:sz w:val="24"/>
          <w:szCs w:val="24"/>
        </w:rPr>
        <w:t>Paper 12.</w:t>
      </w:r>
      <w:r w:rsidRPr="00B97146">
        <w:rPr>
          <w:rFonts w:asciiTheme="majorHAnsi" w:hAnsiTheme="majorHAnsi" w:cs="ArnoPro"/>
          <w:color w:val="000000"/>
          <w:sz w:val="24"/>
          <w:szCs w:val="24"/>
        </w:rPr>
        <w:t xml:space="preserve"> </w:t>
      </w:r>
      <w:hyperlink r:id="rId5" w:history="1">
        <w:r w:rsidRPr="00BA1AEF">
          <w:rPr>
            <w:rStyle w:val="Hyperlink"/>
            <w:rFonts w:asciiTheme="majorHAnsi" w:hAnsiTheme="majorHAnsi" w:cs="ArnoPro"/>
            <w:color w:val="000000" w:themeColor="text1"/>
            <w:sz w:val="24"/>
            <w:szCs w:val="24"/>
            <w:u w:val="none"/>
          </w:rPr>
          <w:t>http://digitalcommons.tacoma.uw.edu/ias_pub/12</w:t>
        </w:r>
      </w:hyperlink>
    </w:p>
    <w:p w:rsidR="00BC06F3" w:rsidRPr="00B97146" w:rsidRDefault="00BC06F3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noPro"/>
          <w:color w:val="316192"/>
          <w:sz w:val="24"/>
          <w:szCs w:val="24"/>
        </w:rPr>
      </w:pPr>
    </w:p>
    <w:p w:rsidR="00BC06F3" w:rsidRPr="00B97146" w:rsidRDefault="00882558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  <w:r>
        <w:rPr>
          <w:rFonts w:asciiTheme="majorHAnsi" w:hAnsiTheme="majorHAnsi" w:cs="JansonText-Roman"/>
          <w:sz w:val="24"/>
          <w:szCs w:val="24"/>
        </w:rPr>
        <w:t>Connors, Robert J. The rise and fall of the modes of d</w:t>
      </w:r>
      <w:r w:rsidR="00BC06F3" w:rsidRPr="00B97146">
        <w:rPr>
          <w:rFonts w:asciiTheme="majorHAnsi" w:hAnsiTheme="majorHAnsi" w:cs="JansonText-Roman"/>
          <w:sz w:val="24"/>
          <w:szCs w:val="24"/>
        </w:rPr>
        <w:t xml:space="preserve">iscourse.” </w:t>
      </w:r>
      <w:r w:rsidR="00BC06F3" w:rsidRPr="00B97146">
        <w:rPr>
          <w:rFonts w:asciiTheme="majorHAnsi" w:hAnsiTheme="majorHAnsi" w:cs="JansonText-Italic"/>
          <w:i/>
          <w:iCs/>
          <w:sz w:val="24"/>
          <w:szCs w:val="24"/>
        </w:rPr>
        <w:t xml:space="preserve">CCC </w:t>
      </w:r>
      <w:r w:rsidR="00BC06F3" w:rsidRPr="00B97146">
        <w:rPr>
          <w:rFonts w:asciiTheme="majorHAnsi" w:hAnsiTheme="majorHAnsi" w:cs="JansonText-Roman"/>
          <w:sz w:val="24"/>
          <w:szCs w:val="24"/>
        </w:rPr>
        <w:t>32.4 (1981): 444–55. Print.</w:t>
      </w:r>
    </w:p>
    <w:p w:rsidR="004D4C58" w:rsidRPr="004D4C58" w:rsidRDefault="004D4C58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52525"/>
          <w:sz w:val="24"/>
          <w:szCs w:val="24"/>
          <w:shd w:val="clear" w:color="auto" w:fill="FFFEFA"/>
        </w:rPr>
      </w:pPr>
    </w:p>
    <w:p w:rsidR="00BC06F3" w:rsidRPr="004D4C58" w:rsidRDefault="004D4C58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  <w:r w:rsidRPr="004D4C58"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>Gottschalk, Katherine and Keith Hjortshoj.</w:t>
      </w:r>
      <w:r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 xml:space="preserve"> (2003).</w:t>
      </w:r>
      <w:r w:rsidRPr="004D4C58">
        <w:rPr>
          <w:rStyle w:val="apple-converted-space"/>
          <w:rFonts w:asciiTheme="majorHAnsi" w:hAnsiTheme="majorHAnsi"/>
          <w:color w:val="252525"/>
          <w:sz w:val="24"/>
          <w:szCs w:val="24"/>
          <w:shd w:val="clear" w:color="auto" w:fill="FFFEFA"/>
        </w:rPr>
        <w:t> </w:t>
      </w:r>
      <w:r>
        <w:rPr>
          <w:rStyle w:val="Emphasis"/>
          <w:rFonts w:asciiTheme="majorHAnsi" w:hAnsiTheme="majorHAnsi"/>
          <w:color w:val="252525"/>
          <w:sz w:val="24"/>
          <w:szCs w:val="24"/>
          <w:bdr w:val="none" w:sz="0" w:space="0" w:color="auto" w:frame="1"/>
          <w:shd w:val="clear" w:color="auto" w:fill="FFFEFA"/>
        </w:rPr>
        <w:t>The elements of teaching writing: A resource for instructors in all d</w:t>
      </w:r>
      <w:r w:rsidRPr="004D4C58">
        <w:rPr>
          <w:rStyle w:val="Emphasis"/>
          <w:rFonts w:asciiTheme="majorHAnsi" w:hAnsiTheme="majorHAnsi"/>
          <w:color w:val="252525"/>
          <w:sz w:val="24"/>
          <w:szCs w:val="24"/>
          <w:bdr w:val="none" w:sz="0" w:space="0" w:color="auto" w:frame="1"/>
          <w:shd w:val="clear" w:color="auto" w:fill="FFFEFA"/>
        </w:rPr>
        <w:t>isciplines</w:t>
      </w:r>
      <w:r w:rsidRPr="004D4C58"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 xml:space="preserve">. </w:t>
      </w:r>
      <w:r w:rsidR="00235F72"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 xml:space="preserve">New York: </w:t>
      </w:r>
      <w:r w:rsidRPr="004D4C58"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>Bedford/ St. Martin’s</w:t>
      </w:r>
      <w:r>
        <w:rPr>
          <w:rFonts w:asciiTheme="majorHAnsi" w:hAnsiTheme="majorHAnsi"/>
          <w:color w:val="252525"/>
          <w:sz w:val="24"/>
          <w:szCs w:val="24"/>
          <w:shd w:val="clear" w:color="auto" w:fill="FFFEFA"/>
        </w:rPr>
        <w:t>.</w:t>
      </w:r>
    </w:p>
    <w:p w:rsidR="004D4C58" w:rsidRPr="004D4C58" w:rsidRDefault="004D4C58" w:rsidP="004D4C58">
      <w:pPr>
        <w:spacing w:after="0" w:line="240" w:lineRule="auto"/>
        <w:rPr>
          <w:rFonts w:asciiTheme="majorHAnsi" w:hAnsiTheme="majorHAnsi" w:cs="JansonText-Roman"/>
          <w:sz w:val="24"/>
          <w:szCs w:val="24"/>
        </w:rPr>
      </w:pPr>
    </w:p>
    <w:p w:rsidR="00CE2B90" w:rsidRPr="00B97146" w:rsidRDefault="00CE2B90" w:rsidP="004D4C5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97146">
        <w:rPr>
          <w:rFonts w:asciiTheme="majorHAnsi" w:hAnsiTheme="majorHAnsi" w:cs="JansonText-Roman"/>
          <w:sz w:val="24"/>
          <w:szCs w:val="24"/>
        </w:rPr>
        <w:t xml:space="preserve">Melzer, D. </w:t>
      </w:r>
      <w:r w:rsidR="003C307D" w:rsidRPr="00B97146">
        <w:rPr>
          <w:rFonts w:asciiTheme="majorHAnsi" w:hAnsiTheme="majorHAnsi" w:cs="JansonText-Roman"/>
          <w:sz w:val="24"/>
          <w:szCs w:val="24"/>
        </w:rPr>
        <w:t xml:space="preserve">Writing </w:t>
      </w:r>
      <w:r w:rsidRPr="00B97146">
        <w:rPr>
          <w:rFonts w:asciiTheme="majorHAnsi" w:hAnsiTheme="majorHAnsi"/>
          <w:sz w:val="24"/>
          <w:szCs w:val="24"/>
        </w:rPr>
        <w:t>Assi</w:t>
      </w:r>
      <w:r w:rsidR="003C307D" w:rsidRPr="00B97146">
        <w:rPr>
          <w:rFonts w:asciiTheme="majorHAnsi" w:hAnsiTheme="majorHAnsi"/>
          <w:sz w:val="24"/>
          <w:szCs w:val="24"/>
        </w:rPr>
        <w:t>gnments across the curriculum: A</w:t>
      </w:r>
      <w:r w:rsidRPr="00B97146">
        <w:rPr>
          <w:rFonts w:asciiTheme="majorHAnsi" w:hAnsiTheme="majorHAnsi"/>
          <w:sz w:val="24"/>
          <w:szCs w:val="24"/>
        </w:rPr>
        <w:t xml:space="preserve"> national study of college writing. </w:t>
      </w:r>
      <w:r w:rsidR="003C307D" w:rsidRPr="00B97146">
        <w:rPr>
          <w:rFonts w:asciiTheme="majorHAnsi" w:eastAsia="Times New Roman" w:hAnsiTheme="majorHAnsi" w:cs="Arial"/>
          <w:sz w:val="24"/>
          <w:szCs w:val="24"/>
        </w:rPr>
        <w:t>CCC 61:2 (</w:t>
      </w:r>
      <w:r w:rsidR="003C307D" w:rsidRPr="003C307D">
        <w:rPr>
          <w:rFonts w:asciiTheme="majorHAnsi" w:eastAsia="Times New Roman" w:hAnsiTheme="majorHAnsi" w:cs="Arial"/>
          <w:sz w:val="24"/>
          <w:szCs w:val="24"/>
        </w:rPr>
        <w:t>2009</w:t>
      </w:r>
      <w:r w:rsidR="003C307D" w:rsidRPr="00B97146">
        <w:rPr>
          <w:rFonts w:asciiTheme="majorHAnsi" w:eastAsia="Times New Roman" w:hAnsiTheme="majorHAnsi" w:cs="Arial"/>
          <w:sz w:val="24"/>
          <w:szCs w:val="24"/>
        </w:rPr>
        <w:t>): 240-61.</w:t>
      </w:r>
    </w:p>
    <w:p w:rsidR="004D4C58" w:rsidRDefault="004D4C58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</w:p>
    <w:p w:rsidR="00BC06F3" w:rsidRPr="00B97146" w:rsidRDefault="00BC06F3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  <w:r w:rsidRPr="00B97146">
        <w:rPr>
          <w:rFonts w:asciiTheme="majorHAnsi" w:hAnsiTheme="majorHAnsi" w:cs="JansonText-Roman"/>
          <w:sz w:val="24"/>
          <w:szCs w:val="24"/>
        </w:rPr>
        <w:t xml:space="preserve">Petraglia, Joseph, ed. </w:t>
      </w:r>
      <w:r w:rsidR="002A798F">
        <w:rPr>
          <w:rFonts w:asciiTheme="majorHAnsi" w:hAnsiTheme="majorHAnsi" w:cs="JansonText-Roman"/>
          <w:sz w:val="24"/>
          <w:szCs w:val="24"/>
        </w:rPr>
        <w:t xml:space="preserve">(1995) </w:t>
      </w:r>
      <w:r w:rsidR="00BA1AEF">
        <w:rPr>
          <w:rFonts w:asciiTheme="majorHAnsi" w:hAnsiTheme="majorHAnsi" w:cs="JansonText-Italic"/>
          <w:i/>
          <w:iCs/>
          <w:sz w:val="24"/>
          <w:szCs w:val="24"/>
        </w:rPr>
        <w:t>Reconceiving writing, rethinking writing i</w:t>
      </w:r>
      <w:r w:rsidRPr="00B97146">
        <w:rPr>
          <w:rFonts w:asciiTheme="majorHAnsi" w:hAnsiTheme="majorHAnsi" w:cs="JansonText-Italic"/>
          <w:i/>
          <w:iCs/>
          <w:sz w:val="24"/>
          <w:szCs w:val="24"/>
        </w:rPr>
        <w:t>nstruction</w:t>
      </w:r>
      <w:r w:rsidR="00931AFA" w:rsidRPr="00B97146">
        <w:rPr>
          <w:rFonts w:asciiTheme="majorHAnsi" w:hAnsiTheme="majorHAnsi" w:cs="JansonText-Roman"/>
          <w:sz w:val="24"/>
          <w:szCs w:val="24"/>
        </w:rPr>
        <w:t xml:space="preserve">. </w:t>
      </w:r>
      <w:r w:rsidR="00235F72">
        <w:rPr>
          <w:rFonts w:asciiTheme="majorHAnsi" w:hAnsiTheme="majorHAnsi" w:cs="JansonText-Roman"/>
          <w:sz w:val="24"/>
          <w:szCs w:val="24"/>
        </w:rPr>
        <w:t xml:space="preserve">Mahwah, NY: </w:t>
      </w:r>
      <w:r w:rsidR="00931AFA" w:rsidRPr="00B97146">
        <w:rPr>
          <w:rFonts w:asciiTheme="majorHAnsi" w:hAnsiTheme="majorHAnsi" w:cs="JansonText-Roman"/>
          <w:sz w:val="24"/>
          <w:szCs w:val="24"/>
        </w:rPr>
        <w:t>Lawrence Erlbaum</w:t>
      </w:r>
      <w:r w:rsidR="002A798F">
        <w:rPr>
          <w:rFonts w:asciiTheme="majorHAnsi" w:hAnsiTheme="majorHAnsi" w:cs="JansonText-Roman"/>
          <w:sz w:val="24"/>
          <w:szCs w:val="24"/>
        </w:rPr>
        <w:t>.</w:t>
      </w:r>
    </w:p>
    <w:p w:rsidR="00BC06F3" w:rsidRPr="00B97146" w:rsidRDefault="00BC06F3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</w:p>
    <w:p w:rsidR="00BC06F3" w:rsidRPr="00B97146" w:rsidRDefault="00BC06F3" w:rsidP="004D4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JansonText-Roman"/>
          <w:sz w:val="24"/>
          <w:szCs w:val="24"/>
        </w:rPr>
      </w:pPr>
      <w:r w:rsidRPr="00B97146">
        <w:rPr>
          <w:rFonts w:asciiTheme="majorHAnsi" w:hAnsiTheme="majorHAnsi" w:cs="JansonText-Roman"/>
          <w:sz w:val="24"/>
          <w:szCs w:val="24"/>
        </w:rPr>
        <w:t>Shipka, Jody. “This Was (Not!) an Easy Assignment: Negotiating an Acti</w:t>
      </w:r>
      <w:r w:rsidR="00931AFA" w:rsidRPr="00B97146">
        <w:rPr>
          <w:rFonts w:asciiTheme="majorHAnsi" w:hAnsiTheme="majorHAnsi" w:cs="JansonText-Roman"/>
          <w:sz w:val="24"/>
          <w:szCs w:val="24"/>
        </w:rPr>
        <w:t xml:space="preserve">vity-Based Multimodal Framework </w:t>
      </w:r>
      <w:r w:rsidRPr="00B97146">
        <w:rPr>
          <w:rFonts w:asciiTheme="majorHAnsi" w:hAnsiTheme="majorHAnsi" w:cs="JansonText-Roman"/>
          <w:sz w:val="24"/>
          <w:szCs w:val="24"/>
        </w:rPr>
        <w:t xml:space="preserve">for Composing.” </w:t>
      </w:r>
      <w:r w:rsidRPr="00B97146">
        <w:rPr>
          <w:rFonts w:asciiTheme="majorHAnsi" w:hAnsiTheme="majorHAnsi" w:cs="JansonText-Italic"/>
          <w:i/>
          <w:iCs/>
          <w:sz w:val="24"/>
          <w:szCs w:val="24"/>
        </w:rPr>
        <w:t>Computers and Composition Online</w:t>
      </w:r>
      <w:r w:rsidRPr="00B97146">
        <w:rPr>
          <w:rFonts w:asciiTheme="majorHAnsi" w:hAnsiTheme="majorHAnsi" w:cs="JansonText-Roman"/>
          <w:sz w:val="24"/>
          <w:szCs w:val="24"/>
        </w:rPr>
        <w:t>. Bowlin</w:t>
      </w:r>
      <w:r w:rsidR="00931AFA" w:rsidRPr="00B97146">
        <w:rPr>
          <w:rFonts w:asciiTheme="majorHAnsi" w:hAnsiTheme="majorHAnsi" w:cs="JansonText-Roman"/>
          <w:sz w:val="24"/>
          <w:szCs w:val="24"/>
        </w:rPr>
        <w:t xml:space="preserve">g Green State University, 2007. </w:t>
      </w:r>
      <w:r w:rsidRPr="00B97146">
        <w:rPr>
          <w:rFonts w:asciiTheme="majorHAnsi" w:hAnsiTheme="majorHAnsi" w:cs="JansonText-Roman"/>
          <w:sz w:val="24"/>
          <w:szCs w:val="24"/>
        </w:rPr>
        <w:t>Web. 14 Dec. 2011.</w:t>
      </w:r>
    </w:p>
    <w:sectPr w:rsidR="00BC06F3" w:rsidRPr="00B9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54"/>
    <w:rsid w:val="00235F72"/>
    <w:rsid w:val="002A798F"/>
    <w:rsid w:val="002C0334"/>
    <w:rsid w:val="003C307D"/>
    <w:rsid w:val="003D351D"/>
    <w:rsid w:val="004D4C58"/>
    <w:rsid w:val="004F0154"/>
    <w:rsid w:val="00565CBB"/>
    <w:rsid w:val="00860229"/>
    <w:rsid w:val="00882558"/>
    <w:rsid w:val="008D540A"/>
    <w:rsid w:val="00931AFA"/>
    <w:rsid w:val="0098258B"/>
    <w:rsid w:val="009C1022"/>
    <w:rsid w:val="009E3569"/>
    <w:rsid w:val="00AC3CE6"/>
    <w:rsid w:val="00B97146"/>
    <w:rsid w:val="00BA1AEF"/>
    <w:rsid w:val="00BC06F3"/>
    <w:rsid w:val="00C51111"/>
    <w:rsid w:val="00CD52D2"/>
    <w:rsid w:val="00CE2B90"/>
    <w:rsid w:val="00DE00E1"/>
    <w:rsid w:val="00E32578"/>
    <w:rsid w:val="00E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2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33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2B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D4C58"/>
  </w:style>
  <w:style w:type="character" w:styleId="Emphasis">
    <w:name w:val="Emphasis"/>
    <w:basedOn w:val="DefaultParagraphFont"/>
    <w:uiPriority w:val="20"/>
    <w:qFormat/>
    <w:rsid w:val="004D4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2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33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2B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D4C58"/>
  </w:style>
  <w:style w:type="character" w:styleId="Emphasis">
    <w:name w:val="Emphasis"/>
    <w:basedOn w:val="DefaultParagraphFont"/>
    <w:uiPriority w:val="20"/>
    <w:qFormat/>
    <w:rsid w:val="004D4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commons.tacoma.uw.edu/ias_pub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jsauve2242</dc:creator>
  <cp:lastModifiedBy>jsauve2242</cp:lastModifiedBy>
  <cp:revision>17</cp:revision>
  <dcterms:created xsi:type="dcterms:W3CDTF">2015-06-26T06:53:00Z</dcterms:created>
  <dcterms:modified xsi:type="dcterms:W3CDTF">2015-06-26T08:58:00Z</dcterms:modified>
</cp:coreProperties>
</file>